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6E5F9" w14:textId="77777777" w:rsidR="00515A18" w:rsidRDefault="00A1746E" w:rsidP="48B25EE1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Youth/Young Adult Homelessness</w:t>
      </w:r>
      <w:r w:rsidR="00515A18">
        <w:rPr>
          <w:rFonts w:ascii="Calibri" w:eastAsia="Calibri" w:hAnsi="Calibri" w:cs="Calibri"/>
          <w:b/>
          <w:bCs/>
          <w:sz w:val="28"/>
          <w:szCs w:val="28"/>
        </w:rPr>
        <w:t xml:space="preserve"> Committee Meeting </w:t>
      </w:r>
    </w:p>
    <w:p w14:paraId="3EB68BFF" w14:textId="313D60CA" w:rsidR="3AA35E98" w:rsidRDefault="00515A18" w:rsidP="48B25EE1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Notes</w:t>
      </w:r>
    </w:p>
    <w:p w14:paraId="4AEE5843" w14:textId="02C9EACB" w:rsidR="3AA35E98" w:rsidRDefault="3AA35E98" w:rsidP="48B25EE1">
      <w:pPr>
        <w:jc w:val="center"/>
        <w:rPr>
          <w:rFonts w:ascii="Calibri" w:eastAsia="Calibri" w:hAnsi="Calibri" w:cs="Calibri"/>
          <w:sz w:val="24"/>
          <w:szCs w:val="24"/>
        </w:rPr>
      </w:pPr>
      <w:r w:rsidRPr="48B25EE1">
        <w:rPr>
          <w:rFonts w:ascii="Calibri" w:eastAsia="Calibri" w:hAnsi="Calibri" w:cs="Calibri"/>
          <w:b/>
          <w:bCs/>
          <w:sz w:val="24"/>
          <w:szCs w:val="24"/>
        </w:rPr>
        <w:t xml:space="preserve">Tuesday, </w:t>
      </w:r>
      <w:r w:rsidR="00A1746E">
        <w:rPr>
          <w:rFonts w:ascii="Calibri" w:eastAsia="Calibri" w:hAnsi="Calibri" w:cs="Calibri"/>
          <w:b/>
          <w:bCs/>
          <w:sz w:val="24"/>
          <w:szCs w:val="24"/>
        </w:rPr>
        <w:t>September 8</w:t>
      </w:r>
      <w:r w:rsidRPr="48B25EE1">
        <w:rPr>
          <w:rFonts w:ascii="Calibri" w:eastAsia="Calibri" w:hAnsi="Calibri" w:cs="Calibri"/>
          <w:b/>
          <w:bCs/>
          <w:sz w:val="24"/>
          <w:szCs w:val="24"/>
        </w:rPr>
        <w:t>, 20</w:t>
      </w:r>
      <w:r w:rsidR="325B07F4" w:rsidRPr="48B25EE1">
        <w:rPr>
          <w:rFonts w:ascii="Calibri" w:eastAsia="Calibri" w:hAnsi="Calibri" w:cs="Calibri"/>
          <w:b/>
          <w:bCs/>
          <w:sz w:val="24"/>
          <w:szCs w:val="24"/>
        </w:rPr>
        <w:t>20</w:t>
      </w:r>
      <w:r>
        <w:br/>
      </w:r>
      <w:r w:rsidR="00A1746E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48B25EE1">
        <w:rPr>
          <w:rFonts w:ascii="Calibri" w:eastAsia="Calibri" w:hAnsi="Calibri" w:cs="Calibri"/>
          <w:b/>
          <w:bCs/>
          <w:sz w:val="24"/>
          <w:szCs w:val="24"/>
        </w:rPr>
        <w:t xml:space="preserve">:00 – </w:t>
      </w:r>
      <w:r w:rsidR="00A1746E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48B25EE1">
        <w:rPr>
          <w:rFonts w:ascii="Calibri" w:eastAsia="Calibri" w:hAnsi="Calibri" w:cs="Calibri"/>
          <w:b/>
          <w:bCs/>
          <w:sz w:val="24"/>
          <w:szCs w:val="24"/>
        </w:rPr>
        <w:t xml:space="preserve">:30 </w:t>
      </w:r>
    </w:p>
    <w:p w14:paraId="5CDB1BFA" w14:textId="4BF8B3A2" w:rsidR="48B25EE1" w:rsidRDefault="48B25EE1" w:rsidP="48B25EE1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F101C61" w14:textId="47FBFCDE" w:rsidR="00515A18" w:rsidRDefault="00FF3FDF" w:rsidP="48B25EE1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FF3FDF">
        <w:rPr>
          <w:rFonts w:ascii="Calibri" w:eastAsia="Calibri" w:hAnsi="Calibri" w:cs="Calibri"/>
          <w:b/>
          <w:sz w:val="24"/>
          <w:szCs w:val="24"/>
        </w:rPr>
        <w:t>Participants-See Attached</w:t>
      </w:r>
    </w:p>
    <w:p w14:paraId="29209DC0" w14:textId="1CF62DC0" w:rsidR="005657E5" w:rsidRDefault="005657E5" w:rsidP="48B25EE1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Important Information related to Youth Hom</w:t>
      </w:r>
      <w:r w:rsidR="00E3131A">
        <w:rPr>
          <w:rFonts w:ascii="Calibri" w:eastAsia="Calibri" w:hAnsi="Calibri" w:cs="Calibri"/>
          <w:b/>
          <w:sz w:val="24"/>
          <w:szCs w:val="24"/>
        </w:rPr>
        <w:t>elessness Demonstration Program and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can be found here:</w:t>
      </w:r>
    </w:p>
    <w:p w14:paraId="644277E2" w14:textId="77777777" w:rsidR="005657E5" w:rsidRDefault="005657E5" w:rsidP="005657E5">
      <w:r>
        <w:t>https://www.threecountycoc.communityaction.us/</w:t>
      </w:r>
    </w:p>
    <w:p w14:paraId="3E6FDB72" w14:textId="11A2DB69" w:rsidR="005657E5" w:rsidRDefault="00014368" w:rsidP="005657E5">
      <w:hyperlink r:id="rId8" w:history="1">
        <w:r w:rsidR="005657E5" w:rsidRPr="009C4981">
          <w:rPr>
            <w:rStyle w:val="Hyperlink"/>
          </w:rPr>
          <w:t>https://www.facebook.com/groups/ThreeCountyCoC</w:t>
        </w:r>
      </w:hyperlink>
    </w:p>
    <w:p w14:paraId="0FC8C03E" w14:textId="77777777" w:rsidR="005657E5" w:rsidRPr="005657E5" w:rsidRDefault="005657E5" w:rsidP="005657E5"/>
    <w:p w14:paraId="64AEF04A" w14:textId="342958B8" w:rsidR="00A1746E" w:rsidRPr="00515A18" w:rsidRDefault="00615E48" w:rsidP="00AE6117">
      <w:p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Welcome/</w:t>
      </w:r>
      <w:r w:rsidR="3AA35E98" w:rsidRPr="00AE6117">
        <w:rPr>
          <w:rFonts w:ascii="Calibri" w:eastAsia="Calibri" w:hAnsi="Calibri" w:cs="Calibri"/>
          <w:b/>
          <w:bCs/>
          <w:sz w:val="24"/>
          <w:szCs w:val="24"/>
        </w:rPr>
        <w:t>Introduction</w:t>
      </w:r>
      <w:r w:rsidR="00A1746E" w:rsidRPr="00AE6117"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</w:p>
    <w:p w14:paraId="619D0A13" w14:textId="0200D2A4" w:rsidR="65E1F29C" w:rsidRDefault="00A1746E" w:rsidP="00AE6117">
      <w:pPr>
        <w:spacing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AE6117">
        <w:rPr>
          <w:rFonts w:ascii="Calibri" w:eastAsia="Calibri" w:hAnsi="Calibri" w:cs="Calibri"/>
          <w:b/>
          <w:bCs/>
          <w:sz w:val="24"/>
          <w:szCs w:val="24"/>
        </w:rPr>
        <w:t>Youth Homelessness Demonstration Program (YHDP)</w:t>
      </w:r>
    </w:p>
    <w:p w14:paraId="228F7B03" w14:textId="1BAA6FDB" w:rsidR="00EC4183" w:rsidRPr="00355DCF" w:rsidRDefault="00A1746E" w:rsidP="00EC4183">
      <w:pPr>
        <w:pStyle w:val="ListParagraph"/>
        <w:numPr>
          <w:ilvl w:val="0"/>
          <w:numId w:val="3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AE6117">
        <w:rPr>
          <w:rFonts w:ascii="Calibri" w:eastAsia="Calibri" w:hAnsi="Calibri" w:cs="Calibri"/>
          <w:sz w:val="24"/>
          <w:szCs w:val="24"/>
        </w:rPr>
        <w:t>Background</w:t>
      </w:r>
      <w:r w:rsidR="00AE6117" w:rsidRPr="00AE6117">
        <w:rPr>
          <w:rFonts w:ascii="Calibri" w:eastAsia="Calibri" w:hAnsi="Calibri" w:cs="Calibri"/>
          <w:sz w:val="24"/>
          <w:szCs w:val="24"/>
        </w:rPr>
        <w:t xml:space="preserve">-Application, Award, </w:t>
      </w:r>
      <w:r w:rsidR="00770C85">
        <w:rPr>
          <w:rFonts w:ascii="Calibri" w:eastAsia="Calibri" w:hAnsi="Calibri" w:cs="Calibri"/>
          <w:sz w:val="24"/>
          <w:szCs w:val="24"/>
        </w:rPr>
        <w:t>U.S. Department of Housing and Urban Development (</w:t>
      </w:r>
      <w:r w:rsidR="00AE6117" w:rsidRPr="00AE6117">
        <w:rPr>
          <w:rFonts w:ascii="Calibri" w:eastAsia="Calibri" w:hAnsi="Calibri" w:cs="Calibri"/>
          <w:sz w:val="24"/>
          <w:szCs w:val="24"/>
        </w:rPr>
        <w:t>HUD</w:t>
      </w:r>
      <w:r w:rsidR="00770C85">
        <w:rPr>
          <w:rFonts w:ascii="Calibri" w:eastAsia="Calibri" w:hAnsi="Calibri" w:cs="Calibri"/>
          <w:sz w:val="24"/>
          <w:szCs w:val="24"/>
        </w:rPr>
        <w:t>)</w:t>
      </w:r>
      <w:r w:rsidR="00AE6117" w:rsidRPr="00AE6117">
        <w:rPr>
          <w:rFonts w:ascii="Calibri" w:eastAsia="Calibri" w:hAnsi="Calibri" w:cs="Calibri"/>
          <w:sz w:val="24"/>
          <w:szCs w:val="24"/>
        </w:rPr>
        <w:t xml:space="preserve"> Expectations</w:t>
      </w:r>
    </w:p>
    <w:p w14:paraId="7CCD1307" w14:textId="2E13F5FB" w:rsidR="00355DCF" w:rsidRPr="00FF3FDF" w:rsidRDefault="00FF3FDF" w:rsidP="00355DCF">
      <w:pPr>
        <w:pStyle w:val="ListParagraph"/>
        <w:numPr>
          <w:ilvl w:val="1"/>
          <w:numId w:val="3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FF3FDF">
        <w:rPr>
          <w:rFonts w:ascii="Calibri" w:eastAsia="Calibri" w:hAnsi="Calibri" w:cs="Calibri"/>
          <w:sz w:val="24"/>
          <w:szCs w:val="24"/>
        </w:rPr>
        <w:t xml:space="preserve">In </w:t>
      </w:r>
      <w:r w:rsidR="00355DCF" w:rsidRPr="00FF3FDF">
        <w:rPr>
          <w:rFonts w:ascii="Calibri" w:eastAsia="Calibri" w:hAnsi="Calibri" w:cs="Calibri"/>
          <w:sz w:val="24"/>
          <w:szCs w:val="24"/>
        </w:rPr>
        <w:t>2019, CAPV applied to have Franklin County designated as a Youth Homelessness D</w:t>
      </w:r>
      <w:r w:rsidRPr="00FF3FDF">
        <w:rPr>
          <w:rFonts w:ascii="Calibri" w:eastAsia="Calibri" w:hAnsi="Calibri" w:cs="Calibri"/>
          <w:sz w:val="24"/>
          <w:szCs w:val="24"/>
        </w:rPr>
        <w:t>emonstration Program Community.  T</w:t>
      </w:r>
      <w:r w:rsidR="00A23819" w:rsidRPr="00FF3FDF">
        <w:rPr>
          <w:rFonts w:ascii="Calibri" w:eastAsia="Calibri" w:hAnsi="Calibri" w:cs="Calibri"/>
          <w:sz w:val="24"/>
          <w:szCs w:val="24"/>
        </w:rPr>
        <w:t>here was a rural designation</w:t>
      </w:r>
      <w:r w:rsidRPr="00FF3FDF">
        <w:rPr>
          <w:rFonts w:ascii="Calibri" w:eastAsia="Calibri" w:hAnsi="Calibri" w:cs="Calibri"/>
          <w:sz w:val="24"/>
          <w:szCs w:val="24"/>
        </w:rPr>
        <w:t xml:space="preserve"> for Franklin County</w:t>
      </w:r>
      <w:r w:rsidR="00A23819" w:rsidRPr="00FF3FDF">
        <w:rPr>
          <w:rFonts w:ascii="Calibri" w:eastAsia="Calibri" w:hAnsi="Calibri" w:cs="Calibri"/>
          <w:sz w:val="24"/>
          <w:szCs w:val="24"/>
        </w:rPr>
        <w:t xml:space="preserve">, so </w:t>
      </w:r>
      <w:r w:rsidR="00315544" w:rsidRPr="00FF3FDF">
        <w:rPr>
          <w:rFonts w:ascii="Calibri" w:eastAsia="Calibri" w:hAnsi="Calibri" w:cs="Calibri"/>
          <w:sz w:val="24"/>
          <w:szCs w:val="24"/>
        </w:rPr>
        <w:t xml:space="preserve">we </w:t>
      </w:r>
      <w:r w:rsidR="00355DCF" w:rsidRPr="00FF3FDF">
        <w:rPr>
          <w:rFonts w:ascii="Calibri" w:eastAsia="Calibri" w:hAnsi="Calibri" w:cs="Calibri"/>
          <w:sz w:val="24"/>
          <w:szCs w:val="24"/>
        </w:rPr>
        <w:t>applied as</w:t>
      </w:r>
      <w:r w:rsidRPr="00FF3FDF">
        <w:rPr>
          <w:rFonts w:ascii="Calibri" w:eastAsia="Calibri" w:hAnsi="Calibri" w:cs="Calibri"/>
          <w:sz w:val="24"/>
          <w:szCs w:val="24"/>
        </w:rPr>
        <w:t xml:space="preserve"> rural to give us an advantage.  W</w:t>
      </w:r>
      <w:r w:rsidR="00A23819" w:rsidRPr="00FF3FDF">
        <w:rPr>
          <w:rFonts w:ascii="Calibri" w:eastAsia="Calibri" w:hAnsi="Calibri" w:cs="Calibri"/>
          <w:sz w:val="24"/>
          <w:szCs w:val="24"/>
        </w:rPr>
        <w:t xml:space="preserve">e </w:t>
      </w:r>
      <w:r w:rsidR="00355DCF" w:rsidRPr="00FF3FDF">
        <w:rPr>
          <w:rFonts w:ascii="Calibri" w:eastAsia="Calibri" w:hAnsi="Calibri" w:cs="Calibri"/>
          <w:sz w:val="24"/>
          <w:szCs w:val="24"/>
        </w:rPr>
        <w:t xml:space="preserve">needed to demonstrate </w:t>
      </w:r>
      <w:r w:rsidRPr="00FF3FDF">
        <w:rPr>
          <w:rFonts w:ascii="Calibri" w:eastAsia="Calibri" w:hAnsi="Calibri" w:cs="Calibri"/>
          <w:sz w:val="24"/>
          <w:szCs w:val="24"/>
        </w:rPr>
        <w:t xml:space="preserve">that we had the </w:t>
      </w:r>
      <w:r w:rsidR="00355DCF" w:rsidRPr="00FF3FDF">
        <w:rPr>
          <w:rFonts w:ascii="Calibri" w:eastAsia="Calibri" w:hAnsi="Calibri" w:cs="Calibri"/>
          <w:sz w:val="24"/>
          <w:szCs w:val="24"/>
        </w:rPr>
        <w:t>ability to complete a planning process</w:t>
      </w:r>
      <w:r w:rsidR="00A23819" w:rsidRPr="00FF3FDF">
        <w:rPr>
          <w:rFonts w:ascii="Calibri" w:eastAsia="Calibri" w:hAnsi="Calibri" w:cs="Calibri"/>
          <w:sz w:val="24"/>
          <w:szCs w:val="24"/>
        </w:rPr>
        <w:t>-we had a handle on our data, we had partners, we had strengths in our community that we could build upon.</w:t>
      </w:r>
    </w:p>
    <w:p w14:paraId="7780F0C3" w14:textId="6EDE1F17" w:rsidR="00315544" w:rsidRPr="00315544" w:rsidRDefault="00315544" w:rsidP="00355DCF">
      <w:pPr>
        <w:pStyle w:val="ListParagraph"/>
        <w:numPr>
          <w:ilvl w:val="1"/>
          <w:numId w:val="3"/>
        </w:numPr>
        <w:spacing w:line="360" w:lineRule="auto"/>
        <w:rPr>
          <w:rFonts w:eastAsiaTheme="minorEastAsia"/>
          <w:b/>
          <w:bCs/>
          <w:color w:val="FF0000"/>
          <w:sz w:val="24"/>
          <w:szCs w:val="24"/>
        </w:rPr>
      </w:pPr>
      <w:r w:rsidRPr="00FF3FDF">
        <w:rPr>
          <w:rFonts w:ascii="Calibri" w:eastAsia="Calibri" w:hAnsi="Calibri" w:cs="Calibri"/>
          <w:sz w:val="24"/>
          <w:szCs w:val="24"/>
        </w:rPr>
        <w:t xml:space="preserve">Franklin County was designated as </w:t>
      </w:r>
      <w:proofErr w:type="gramStart"/>
      <w:r w:rsidRPr="00FF3FDF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FF3FDF">
        <w:rPr>
          <w:rFonts w:ascii="Calibri" w:eastAsia="Calibri" w:hAnsi="Calibri" w:cs="Calibri"/>
          <w:sz w:val="24"/>
          <w:szCs w:val="24"/>
        </w:rPr>
        <w:t xml:space="preserve"> YHDP community last August and we were awarded $1.9</w:t>
      </w:r>
      <w:r w:rsidR="00BE7BD5" w:rsidRPr="00FF3FDF">
        <w:rPr>
          <w:rFonts w:ascii="Calibri" w:eastAsia="Calibri" w:hAnsi="Calibri" w:cs="Calibri"/>
          <w:sz w:val="24"/>
          <w:szCs w:val="24"/>
        </w:rPr>
        <w:t>6</w:t>
      </w:r>
      <w:r w:rsidRPr="00FF3FDF">
        <w:rPr>
          <w:rFonts w:ascii="Calibri" w:eastAsia="Calibri" w:hAnsi="Calibri" w:cs="Calibri"/>
          <w:sz w:val="24"/>
          <w:szCs w:val="24"/>
        </w:rPr>
        <w:t xml:space="preserve"> million to be granted once we completed our planning process and HUD approved our plan</w:t>
      </w:r>
      <w:r w:rsidR="00FF3FDF">
        <w:rPr>
          <w:rFonts w:ascii="Calibri" w:eastAsia="Calibri" w:hAnsi="Calibri" w:cs="Calibri"/>
          <w:sz w:val="24"/>
          <w:szCs w:val="24"/>
        </w:rPr>
        <w:t>.</w:t>
      </w:r>
    </w:p>
    <w:p w14:paraId="646ADFC1" w14:textId="599ED433" w:rsidR="00BE7BD5" w:rsidRPr="00FF3FDF" w:rsidRDefault="00315544" w:rsidP="00355DCF">
      <w:pPr>
        <w:pStyle w:val="ListParagraph"/>
        <w:numPr>
          <w:ilvl w:val="1"/>
          <w:numId w:val="3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FF3FDF">
        <w:rPr>
          <w:rFonts w:ascii="Calibri" w:eastAsia="Calibri" w:hAnsi="Calibri" w:cs="Calibri"/>
          <w:sz w:val="24"/>
          <w:szCs w:val="24"/>
        </w:rPr>
        <w:t xml:space="preserve">HUD asked us to </w:t>
      </w:r>
      <w:r w:rsidR="00212C41" w:rsidRPr="00FF3FDF">
        <w:rPr>
          <w:rFonts w:ascii="Calibri" w:eastAsia="Calibri" w:hAnsi="Calibri" w:cs="Calibri"/>
          <w:sz w:val="24"/>
          <w:szCs w:val="24"/>
        </w:rPr>
        <w:t xml:space="preserve">include certain structural components and </w:t>
      </w:r>
      <w:r w:rsidRPr="00FF3FDF">
        <w:rPr>
          <w:rFonts w:ascii="Calibri" w:eastAsia="Calibri" w:hAnsi="Calibri" w:cs="Calibri"/>
          <w:sz w:val="24"/>
          <w:szCs w:val="24"/>
        </w:rPr>
        <w:t>follow certain principles (</w:t>
      </w:r>
      <w:r w:rsidRPr="00FF3FDF">
        <w:rPr>
          <w:rStyle w:val="normaltextrun1"/>
          <w:rFonts w:ascii="Calibri" w:hAnsi="Calibri" w:cs="Calibri"/>
          <w:i/>
          <w:iCs/>
          <w:sz w:val="23"/>
          <w:szCs w:val="23"/>
        </w:rPr>
        <w:t>U.S. Interagency Council on Homelessness (USICH) Youth Framework and the Four Core Outcomes</w:t>
      </w:r>
      <w:r w:rsidRPr="00FF3FDF">
        <w:rPr>
          <w:rStyle w:val="normaltextrun1"/>
          <w:rFonts w:ascii="Calibri" w:hAnsi="Calibri" w:cs="Calibri"/>
          <w:sz w:val="23"/>
          <w:szCs w:val="23"/>
        </w:rPr>
        <w:t xml:space="preserve">) </w:t>
      </w:r>
      <w:r w:rsidR="00FF3FDF" w:rsidRPr="00FF3FDF">
        <w:rPr>
          <w:rFonts w:ascii="Calibri" w:eastAsia="Calibri" w:hAnsi="Calibri" w:cs="Calibri"/>
          <w:sz w:val="24"/>
          <w:szCs w:val="24"/>
        </w:rPr>
        <w:t>when creating our plan</w:t>
      </w:r>
      <w:r w:rsidR="00FF3FDF">
        <w:rPr>
          <w:rFonts w:ascii="Calibri" w:eastAsia="Calibri" w:hAnsi="Calibri" w:cs="Calibri"/>
          <w:sz w:val="24"/>
          <w:szCs w:val="24"/>
        </w:rPr>
        <w:t>.</w:t>
      </w:r>
    </w:p>
    <w:p w14:paraId="57EFCE61" w14:textId="3D3F8D4E" w:rsidR="00315544" w:rsidRPr="00FF3FDF" w:rsidRDefault="00BE7BD5" w:rsidP="00355DCF">
      <w:pPr>
        <w:pStyle w:val="ListParagraph"/>
        <w:numPr>
          <w:ilvl w:val="1"/>
          <w:numId w:val="3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FF3FDF">
        <w:rPr>
          <w:rFonts w:ascii="Calibri" w:eastAsia="Calibri" w:hAnsi="Calibri" w:cs="Calibri"/>
          <w:sz w:val="24"/>
          <w:szCs w:val="24"/>
        </w:rPr>
        <w:lastRenderedPageBreak/>
        <w:t>Signers-W</w:t>
      </w:r>
      <w:r w:rsidR="00212C41" w:rsidRPr="00FF3FDF">
        <w:rPr>
          <w:rFonts w:ascii="Calibri" w:eastAsia="Calibri" w:hAnsi="Calibri" w:cs="Calibri"/>
          <w:sz w:val="24"/>
          <w:szCs w:val="24"/>
        </w:rPr>
        <w:t xml:space="preserve">e were required to have the following sign off on the plan: local government, the Continuum of Care, </w:t>
      </w:r>
      <w:r w:rsidR="003B7D84" w:rsidRPr="00FF3FDF">
        <w:rPr>
          <w:rFonts w:ascii="Calibri" w:eastAsia="Calibri" w:hAnsi="Calibri" w:cs="Calibri"/>
          <w:sz w:val="24"/>
          <w:szCs w:val="24"/>
        </w:rPr>
        <w:t>child welfare (</w:t>
      </w:r>
      <w:r w:rsidR="00212C41" w:rsidRPr="00FF3FDF">
        <w:rPr>
          <w:rFonts w:ascii="Calibri" w:eastAsia="Calibri" w:hAnsi="Calibri" w:cs="Calibri"/>
          <w:sz w:val="24"/>
          <w:szCs w:val="24"/>
        </w:rPr>
        <w:t>DCF</w:t>
      </w:r>
      <w:r w:rsidR="003B7D84" w:rsidRPr="00FF3FDF">
        <w:rPr>
          <w:rFonts w:ascii="Calibri" w:eastAsia="Calibri" w:hAnsi="Calibri" w:cs="Calibri"/>
          <w:sz w:val="24"/>
          <w:szCs w:val="24"/>
        </w:rPr>
        <w:t>)</w:t>
      </w:r>
      <w:r w:rsidR="00212C41" w:rsidRPr="00FF3FDF">
        <w:rPr>
          <w:rFonts w:ascii="Calibri" w:eastAsia="Calibri" w:hAnsi="Calibri" w:cs="Calibri"/>
          <w:sz w:val="24"/>
          <w:szCs w:val="24"/>
        </w:rPr>
        <w:t>, and the Youth/Young Adult Action Board</w:t>
      </w:r>
      <w:r w:rsidR="00FF3FDF">
        <w:rPr>
          <w:rFonts w:ascii="Calibri" w:eastAsia="Calibri" w:hAnsi="Calibri" w:cs="Calibri"/>
          <w:sz w:val="24"/>
          <w:szCs w:val="24"/>
        </w:rPr>
        <w:t>.</w:t>
      </w:r>
    </w:p>
    <w:p w14:paraId="393C3B68" w14:textId="678D71BB" w:rsidR="00A1746E" w:rsidRPr="00212C41" w:rsidRDefault="00A1746E" w:rsidP="00AE6117">
      <w:pPr>
        <w:pStyle w:val="ListParagraph"/>
        <w:numPr>
          <w:ilvl w:val="0"/>
          <w:numId w:val="3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AE6117">
        <w:rPr>
          <w:rFonts w:ascii="Calibri" w:eastAsia="Calibri" w:hAnsi="Calibri" w:cs="Calibri"/>
          <w:sz w:val="24"/>
          <w:szCs w:val="24"/>
        </w:rPr>
        <w:t>Youth/Young Adult Action Board</w:t>
      </w:r>
    </w:p>
    <w:p w14:paraId="385112B0" w14:textId="3D835981" w:rsidR="00212C41" w:rsidRPr="00FF3FDF" w:rsidRDefault="00212C41" w:rsidP="00212C41">
      <w:pPr>
        <w:pStyle w:val="ListParagraph"/>
        <w:numPr>
          <w:ilvl w:val="1"/>
          <w:numId w:val="3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FF3FDF">
        <w:rPr>
          <w:rFonts w:eastAsiaTheme="minorEastAsia"/>
          <w:sz w:val="24"/>
          <w:szCs w:val="24"/>
        </w:rPr>
        <w:t>Central to the process, was the creation</w:t>
      </w:r>
      <w:r w:rsidR="00A23819" w:rsidRPr="00FF3FDF">
        <w:rPr>
          <w:rFonts w:eastAsiaTheme="minorEastAsia"/>
          <w:sz w:val="24"/>
          <w:szCs w:val="24"/>
        </w:rPr>
        <w:t xml:space="preserve"> and leadership</w:t>
      </w:r>
      <w:r w:rsidRPr="00FF3FDF">
        <w:rPr>
          <w:rFonts w:eastAsiaTheme="minorEastAsia"/>
          <w:sz w:val="24"/>
          <w:szCs w:val="24"/>
        </w:rPr>
        <w:t xml:space="preserve"> of a Youth/Young Adult Action Board</w:t>
      </w:r>
      <w:r w:rsidR="00FF3FDF">
        <w:rPr>
          <w:rFonts w:eastAsiaTheme="minorEastAsia"/>
          <w:sz w:val="24"/>
          <w:szCs w:val="24"/>
        </w:rPr>
        <w:t>.</w:t>
      </w:r>
    </w:p>
    <w:p w14:paraId="515EA11C" w14:textId="457D08C6" w:rsidR="00212C41" w:rsidRPr="00FF3FDF" w:rsidRDefault="00212C41" w:rsidP="00212C41">
      <w:pPr>
        <w:pStyle w:val="ListParagraph"/>
        <w:numPr>
          <w:ilvl w:val="1"/>
          <w:numId w:val="3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FF3FDF">
        <w:rPr>
          <w:rFonts w:eastAsiaTheme="minorEastAsia"/>
          <w:sz w:val="24"/>
          <w:szCs w:val="24"/>
        </w:rPr>
        <w:t xml:space="preserve">As we writing were our application, we worked with CA Youth Programs to develop a group of young people under 25 </w:t>
      </w:r>
      <w:proofErr w:type="spellStart"/>
      <w:r w:rsidRPr="00FF3FDF">
        <w:rPr>
          <w:rFonts w:eastAsiaTheme="minorEastAsia"/>
          <w:sz w:val="24"/>
          <w:szCs w:val="24"/>
        </w:rPr>
        <w:t>y.o</w:t>
      </w:r>
      <w:proofErr w:type="spellEnd"/>
      <w:r w:rsidRPr="00FF3FDF">
        <w:rPr>
          <w:rFonts w:eastAsiaTheme="minorEastAsia"/>
          <w:sz w:val="24"/>
          <w:szCs w:val="24"/>
        </w:rPr>
        <w:t>. with lived experience of homelessness</w:t>
      </w:r>
      <w:r w:rsidR="00A23819" w:rsidRPr="00FF3FDF">
        <w:rPr>
          <w:rFonts w:eastAsiaTheme="minorEastAsia"/>
          <w:sz w:val="24"/>
          <w:szCs w:val="24"/>
        </w:rPr>
        <w:t xml:space="preserve"> to become an integral part</w:t>
      </w:r>
      <w:r w:rsidR="003B7D84" w:rsidRPr="00FF3FDF">
        <w:rPr>
          <w:rFonts w:eastAsiaTheme="minorEastAsia"/>
          <w:sz w:val="24"/>
          <w:szCs w:val="24"/>
        </w:rPr>
        <w:t xml:space="preserve"> of our planning team</w:t>
      </w:r>
      <w:r w:rsidRPr="00FF3FDF">
        <w:rPr>
          <w:rFonts w:eastAsiaTheme="minorEastAsia"/>
          <w:sz w:val="24"/>
          <w:szCs w:val="24"/>
        </w:rPr>
        <w:t>.</w:t>
      </w:r>
    </w:p>
    <w:p w14:paraId="40D97E9E" w14:textId="642B00DF" w:rsidR="5581877F" w:rsidRPr="00315544" w:rsidRDefault="00A1746E" w:rsidP="00AE6117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AE6117">
        <w:rPr>
          <w:rFonts w:ascii="Calibri" w:eastAsia="Calibri" w:hAnsi="Calibri" w:cs="Calibri"/>
          <w:sz w:val="24"/>
          <w:szCs w:val="24"/>
        </w:rPr>
        <w:t>Planning Process</w:t>
      </w:r>
    </w:p>
    <w:p w14:paraId="46BF3977" w14:textId="552D3FBB" w:rsidR="00A23819" w:rsidRPr="00FF3FDF" w:rsidRDefault="00315544" w:rsidP="00A23819">
      <w:pPr>
        <w:pStyle w:val="ListParagraph"/>
        <w:numPr>
          <w:ilvl w:val="1"/>
          <w:numId w:val="3"/>
        </w:numPr>
        <w:spacing w:line="360" w:lineRule="auto"/>
        <w:rPr>
          <w:b/>
          <w:bCs/>
          <w:sz w:val="24"/>
          <w:szCs w:val="24"/>
        </w:rPr>
      </w:pPr>
      <w:r w:rsidRPr="00FF3FDF">
        <w:rPr>
          <w:rFonts w:ascii="Calibri" w:eastAsia="Calibri" w:hAnsi="Calibri" w:cs="Calibri"/>
          <w:sz w:val="24"/>
          <w:szCs w:val="24"/>
        </w:rPr>
        <w:t>We completed an 8 month planning process</w:t>
      </w:r>
      <w:r w:rsidR="00FF3FDF">
        <w:rPr>
          <w:rFonts w:ascii="Calibri" w:eastAsia="Calibri" w:hAnsi="Calibri" w:cs="Calibri"/>
          <w:sz w:val="24"/>
          <w:szCs w:val="24"/>
        </w:rPr>
        <w:t>.</w:t>
      </w:r>
    </w:p>
    <w:p w14:paraId="048E3C8F" w14:textId="27FEA5E6" w:rsidR="00315544" w:rsidRPr="00FF3FDF" w:rsidRDefault="00315544" w:rsidP="00315544">
      <w:pPr>
        <w:pStyle w:val="ListParagraph"/>
        <w:numPr>
          <w:ilvl w:val="1"/>
          <w:numId w:val="3"/>
        </w:numPr>
        <w:spacing w:line="360" w:lineRule="auto"/>
        <w:rPr>
          <w:b/>
          <w:bCs/>
          <w:sz w:val="24"/>
          <w:szCs w:val="24"/>
        </w:rPr>
      </w:pPr>
      <w:r w:rsidRPr="00FF3FDF">
        <w:rPr>
          <w:rFonts w:ascii="Calibri" w:eastAsia="Calibri" w:hAnsi="Calibri" w:cs="Calibri"/>
          <w:sz w:val="24"/>
          <w:szCs w:val="24"/>
        </w:rPr>
        <w:t>We were</w:t>
      </w:r>
      <w:r w:rsidR="00A23819" w:rsidRPr="00FF3FDF">
        <w:rPr>
          <w:rFonts w:ascii="Calibri" w:eastAsia="Calibri" w:hAnsi="Calibri" w:cs="Calibri"/>
          <w:sz w:val="24"/>
          <w:szCs w:val="24"/>
        </w:rPr>
        <w:t>, and are continuing to be,</w:t>
      </w:r>
      <w:r w:rsidRPr="00FF3FDF">
        <w:rPr>
          <w:rFonts w:ascii="Calibri" w:eastAsia="Calibri" w:hAnsi="Calibri" w:cs="Calibri"/>
          <w:sz w:val="24"/>
          <w:szCs w:val="24"/>
        </w:rPr>
        <w:t xml:space="preserve"> provided technical assistance by TAC</w:t>
      </w:r>
      <w:r w:rsidR="001D3966" w:rsidRPr="00FF3FDF">
        <w:rPr>
          <w:rFonts w:ascii="Calibri" w:eastAsia="Calibri" w:hAnsi="Calibri" w:cs="Calibri"/>
          <w:sz w:val="24"/>
          <w:szCs w:val="24"/>
        </w:rPr>
        <w:t xml:space="preserve"> (Technical Assistance Collaborative)</w:t>
      </w:r>
      <w:r w:rsidR="00FF3FDF">
        <w:rPr>
          <w:rFonts w:ascii="Calibri" w:eastAsia="Calibri" w:hAnsi="Calibri" w:cs="Calibri"/>
          <w:sz w:val="24"/>
          <w:szCs w:val="24"/>
        </w:rPr>
        <w:t xml:space="preserve"> around HUD expectations</w:t>
      </w:r>
      <w:r w:rsidRPr="00FF3FDF">
        <w:rPr>
          <w:rFonts w:ascii="Calibri" w:eastAsia="Calibri" w:hAnsi="Calibri" w:cs="Calibri"/>
          <w:sz w:val="24"/>
          <w:szCs w:val="24"/>
        </w:rPr>
        <w:t>, NCHE</w:t>
      </w:r>
      <w:r w:rsidR="001D3966" w:rsidRPr="00FF3FDF">
        <w:rPr>
          <w:rFonts w:ascii="Calibri" w:eastAsia="Calibri" w:hAnsi="Calibri" w:cs="Calibri"/>
          <w:sz w:val="24"/>
          <w:szCs w:val="24"/>
        </w:rPr>
        <w:t xml:space="preserve"> (the National Center for Homeless Education)</w:t>
      </w:r>
      <w:r w:rsidR="00FF3FDF">
        <w:rPr>
          <w:rFonts w:ascii="Calibri" w:eastAsia="Calibri" w:hAnsi="Calibri" w:cs="Calibri"/>
          <w:sz w:val="24"/>
          <w:szCs w:val="24"/>
        </w:rPr>
        <w:t xml:space="preserve"> around integrating education into our plans</w:t>
      </w:r>
      <w:r w:rsidRPr="00FF3FDF">
        <w:rPr>
          <w:rFonts w:ascii="Calibri" w:eastAsia="Calibri" w:hAnsi="Calibri" w:cs="Calibri"/>
          <w:sz w:val="24"/>
          <w:szCs w:val="24"/>
        </w:rPr>
        <w:t>, T</w:t>
      </w:r>
      <w:r w:rsidR="00FF3FDF">
        <w:rPr>
          <w:rFonts w:ascii="Calibri" w:eastAsia="Calibri" w:hAnsi="Calibri" w:cs="Calibri"/>
          <w:sz w:val="24"/>
          <w:szCs w:val="24"/>
        </w:rPr>
        <w:t xml:space="preserve">rue </w:t>
      </w:r>
      <w:r w:rsidRPr="00FF3FDF">
        <w:rPr>
          <w:rFonts w:ascii="Calibri" w:eastAsia="Calibri" w:hAnsi="Calibri" w:cs="Calibri"/>
          <w:sz w:val="24"/>
          <w:szCs w:val="24"/>
        </w:rPr>
        <w:t>C</w:t>
      </w:r>
      <w:r w:rsidR="00FF3FDF">
        <w:rPr>
          <w:rFonts w:ascii="Calibri" w:eastAsia="Calibri" w:hAnsi="Calibri" w:cs="Calibri"/>
          <w:sz w:val="24"/>
          <w:szCs w:val="24"/>
        </w:rPr>
        <w:t xml:space="preserve">olors </w:t>
      </w:r>
      <w:r w:rsidRPr="00FF3FDF">
        <w:rPr>
          <w:rFonts w:ascii="Calibri" w:eastAsia="Calibri" w:hAnsi="Calibri" w:cs="Calibri"/>
          <w:sz w:val="24"/>
          <w:szCs w:val="24"/>
        </w:rPr>
        <w:t>U</w:t>
      </w:r>
      <w:r w:rsidR="00FF3FDF">
        <w:rPr>
          <w:rFonts w:ascii="Calibri" w:eastAsia="Calibri" w:hAnsi="Calibri" w:cs="Calibri"/>
          <w:sz w:val="24"/>
          <w:szCs w:val="24"/>
        </w:rPr>
        <w:t>nited around YYA collaboration,</w:t>
      </w:r>
      <w:r w:rsidRPr="00FF3FDF">
        <w:rPr>
          <w:rFonts w:ascii="Calibri" w:eastAsia="Calibri" w:hAnsi="Calibri" w:cs="Calibri"/>
          <w:sz w:val="24"/>
          <w:szCs w:val="24"/>
        </w:rPr>
        <w:t xml:space="preserve"> and the Partnership Center</w:t>
      </w:r>
      <w:r w:rsidR="00FF3FDF">
        <w:rPr>
          <w:rFonts w:ascii="Calibri" w:eastAsia="Calibri" w:hAnsi="Calibri" w:cs="Calibri"/>
          <w:sz w:val="24"/>
          <w:szCs w:val="24"/>
        </w:rPr>
        <w:t xml:space="preserve"> around data.</w:t>
      </w:r>
    </w:p>
    <w:p w14:paraId="7BC69805" w14:textId="7491D2C9" w:rsidR="00A23819" w:rsidRPr="00FF3FDF" w:rsidRDefault="00A23819" w:rsidP="00315544">
      <w:pPr>
        <w:pStyle w:val="ListParagraph"/>
        <w:numPr>
          <w:ilvl w:val="1"/>
          <w:numId w:val="3"/>
        </w:numPr>
        <w:spacing w:line="360" w:lineRule="auto"/>
        <w:rPr>
          <w:b/>
          <w:bCs/>
          <w:sz w:val="24"/>
          <w:szCs w:val="24"/>
        </w:rPr>
      </w:pPr>
      <w:r w:rsidRPr="00FF3FDF">
        <w:rPr>
          <w:rFonts w:ascii="Calibri" w:eastAsia="Calibri" w:hAnsi="Calibri" w:cs="Calibri"/>
          <w:sz w:val="24"/>
          <w:szCs w:val="24"/>
        </w:rPr>
        <w:t>Engaged a range of stakeholders through smaller planning team and a number of large</w:t>
      </w:r>
      <w:r w:rsidR="00770C85">
        <w:rPr>
          <w:rFonts w:ascii="Calibri" w:eastAsia="Calibri" w:hAnsi="Calibri" w:cs="Calibri"/>
          <w:sz w:val="24"/>
          <w:szCs w:val="24"/>
        </w:rPr>
        <w:t>r</w:t>
      </w:r>
      <w:r w:rsidRPr="00FF3FDF">
        <w:rPr>
          <w:rFonts w:ascii="Calibri" w:eastAsia="Calibri" w:hAnsi="Calibri" w:cs="Calibri"/>
          <w:sz w:val="24"/>
          <w:szCs w:val="24"/>
        </w:rPr>
        <w:t xml:space="preserve"> community </w:t>
      </w:r>
      <w:proofErr w:type="spellStart"/>
      <w:r w:rsidRPr="00FF3FDF">
        <w:rPr>
          <w:rFonts w:ascii="Calibri" w:eastAsia="Calibri" w:hAnsi="Calibri" w:cs="Calibri"/>
          <w:sz w:val="24"/>
          <w:szCs w:val="24"/>
        </w:rPr>
        <w:t>convenings</w:t>
      </w:r>
      <w:proofErr w:type="spellEnd"/>
      <w:r w:rsidR="00FF3FDF">
        <w:rPr>
          <w:rFonts w:ascii="Calibri" w:eastAsia="Calibri" w:hAnsi="Calibri" w:cs="Calibri"/>
          <w:sz w:val="24"/>
          <w:szCs w:val="24"/>
        </w:rPr>
        <w:t>.</w:t>
      </w:r>
    </w:p>
    <w:p w14:paraId="7F3EE3B6" w14:textId="1262F82A" w:rsidR="3AA35E98" w:rsidRPr="005A06F6" w:rsidRDefault="3AA35E98" w:rsidP="00AE6117">
      <w:pPr>
        <w:spacing w:line="360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AE6117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A1746E" w:rsidRPr="00AE6117">
        <w:rPr>
          <w:rFonts w:ascii="Calibri" w:eastAsia="Calibri" w:hAnsi="Calibri" w:cs="Calibri"/>
          <w:b/>
          <w:bCs/>
          <w:sz w:val="24"/>
          <w:szCs w:val="24"/>
        </w:rPr>
        <w:t>oordinated, Community Plan</w:t>
      </w:r>
      <w:r w:rsidR="00EC2C06">
        <w:rPr>
          <w:rFonts w:ascii="Calibri" w:eastAsia="Calibri" w:hAnsi="Calibri" w:cs="Calibri"/>
          <w:b/>
          <w:bCs/>
          <w:sz w:val="24"/>
          <w:szCs w:val="24"/>
        </w:rPr>
        <w:t>-</w:t>
      </w:r>
      <w:r w:rsidR="00EC2C06" w:rsidRPr="005A06F6">
        <w:rPr>
          <w:rFonts w:ascii="Calibri" w:eastAsia="Calibri" w:hAnsi="Calibri" w:cs="Calibri"/>
          <w:bCs/>
          <w:sz w:val="24"/>
          <w:szCs w:val="24"/>
        </w:rPr>
        <w:t>All were sent this in advance, we encourage you to read at least the Executive Summary.</w:t>
      </w:r>
    </w:p>
    <w:p w14:paraId="318F5174" w14:textId="3BBB1FB6" w:rsidR="55200ED9" w:rsidRPr="00864243" w:rsidRDefault="00A1746E" w:rsidP="00AE6117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AE6117">
        <w:rPr>
          <w:rFonts w:ascii="Calibri" w:eastAsia="Calibri" w:hAnsi="Calibri" w:cs="Calibri"/>
          <w:sz w:val="24"/>
          <w:szCs w:val="24"/>
        </w:rPr>
        <w:t>Needs Assessment</w:t>
      </w:r>
    </w:p>
    <w:p w14:paraId="14BC4D9B" w14:textId="6CFC032D" w:rsidR="00864243" w:rsidRPr="00FF3FDF" w:rsidRDefault="00864243" w:rsidP="00864243">
      <w:pPr>
        <w:pStyle w:val="ListParagraph"/>
        <w:numPr>
          <w:ilvl w:val="1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FF3FDF">
        <w:rPr>
          <w:rFonts w:ascii="Calibri" w:eastAsia="Calibri" w:hAnsi="Calibri" w:cs="Calibri"/>
          <w:sz w:val="24"/>
          <w:szCs w:val="24"/>
        </w:rPr>
        <w:t xml:space="preserve">One HUD requirement </w:t>
      </w:r>
      <w:r w:rsidR="0070204F" w:rsidRPr="00FF3FDF">
        <w:rPr>
          <w:rFonts w:ascii="Calibri" w:eastAsia="Calibri" w:hAnsi="Calibri" w:cs="Calibri"/>
          <w:sz w:val="24"/>
          <w:szCs w:val="24"/>
        </w:rPr>
        <w:t>was to include</w:t>
      </w:r>
      <w:r w:rsidRPr="00FF3FDF">
        <w:rPr>
          <w:rFonts w:ascii="Calibri" w:eastAsia="Calibri" w:hAnsi="Calibri" w:cs="Calibri"/>
          <w:sz w:val="24"/>
          <w:szCs w:val="24"/>
        </w:rPr>
        <w:t xml:space="preserve"> data and a needs assessment to </w:t>
      </w:r>
      <w:r w:rsidR="0070204F" w:rsidRPr="00FF3FDF">
        <w:rPr>
          <w:rFonts w:ascii="Calibri" w:eastAsia="Calibri" w:hAnsi="Calibri" w:cs="Calibri"/>
          <w:sz w:val="24"/>
          <w:szCs w:val="24"/>
        </w:rPr>
        <w:t>explain what the plan was going to</w:t>
      </w:r>
      <w:r w:rsidRPr="00FF3FDF">
        <w:rPr>
          <w:rFonts w:ascii="Calibri" w:eastAsia="Calibri" w:hAnsi="Calibri" w:cs="Calibri"/>
          <w:sz w:val="24"/>
          <w:szCs w:val="24"/>
        </w:rPr>
        <w:t xml:space="preserve"> address</w:t>
      </w:r>
      <w:r w:rsidR="0070204F" w:rsidRPr="00FF3FDF">
        <w:rPr>
          <w:rFonts w:ascii="Calibri" w:eastAsia="Calibri" w:hAnsi="Calibri" w:cs="Calibri"/>
          <w:sz w:val="24"/>
          <w:szCs w:val="24"/>
        </w:rPr>
        <w:t>.</w:t>
      </w:r>
    </w:p>
    <w:p w14:paraId="419D186F" w14:textId="751CD810" w:rsidR="00864243" w:rsidRPr="00FF3FDF" w:rsidRDefault="00864243" w:rsidP="00864243">
      <w:pPr>
        <w:pStyle w:val="ListParagraph"/>
        <w:numPr>
          <w:ilvl w:val="1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FF3FDF">
        <w:rPr>
          <w:rFonts w:ascii="Calibri" w:eastAsia="Calibri" w:hAnsi="Calibri" w:cs="Calibri"/>
          <w:sz w:val="24"/>
          <w:szCs w:val="24"/>
        </w:rPr>
        <w:t>We completed this for the Three County region prior to our application</w:t>
      </w:r>
      <w:r w:rsidR="00EC2C06">
        <w:rPr>
          <w:rFonts w:ascii="Calibri" w:eastAsia="Calibri" w:hAnsi="Calibri" w:cs="Calibri"/>
          <w:sz w:val="24"/>
          <w:szCs w:val="24"/>
        </w:rPr>
        <w:t>, in the spring 2019</w:t>
      </w:r>
      <w:r w:rsidR="00915D2F" w:rsidRPr="00FF3FDF">
        <w:rPr>
          <w:rFonts w:ascii="Calibri" w:eastAsia="Calibri" w:hAnsi="Calibri" w:cs="Calibri"/>
          <w:sz w:val="24"/>
          <w:szCs w:val="24"/>
        </w:rPr>
        <w:t>.</w:t>
      </w:r>
    </w:p>
    <w:p w14:paraId="25688D79" w14:textId="0E800870" w:rsidR="00870515" w:rsidRPr="00870515" w:rsidRDefault="00870515" w:rsidP="00864243">
      <w:pPr>
        <w:pStyle w:val="ListParagraph"/>
        <w:numPr>
          <w:ilvl w:val="1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Findings</w:t>
      </w:r>
      <w:r w:rsidR="00EC2C06">
        <w:rPr>
          <w:rFonts w:ascii="Calibri" w:eastAsia="Calibri" w:hAnsi="Calibri" w:cs="Calibri"/>
          <w:sz w:val="24"/>
          <w:szCs w:val="24"/>
        </w:rPr>
        <w:t>:</w:t>
      </w:r>
    </w:p>
    <w:p w14:paraId="6232CA32" w14:textId="06AFFBC6" w:rsidR="009734BA" w:rsidRPr="00870515" w:rsidRDefault="00870515" w:rsidP="00870515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Overview-</w:t>
      </w:r>
      <w:r w:rsidR="00FF3FDF">
        <w:rPr>
          <w:rFonts w:ascii="Calibri" w:eastAsia="Calibri" w:hAnsi="Calibri" w:cs="Calibri"/>
          <w:sz w:val="24"/>
          <w:szCs w:val="24"/>
        </w:rPr>
        <w:t xml:space="preserve">Many YYA are couch surfing and not being served; there is a lack of affordable housing, which puts many YYA at risk and complicates efforts to exit homelessness; there are few employment opportunities; </w:t>
      </w:r>
      <w:r w:rsidR="00FF3FDF">
        <w:rPr>
          <w:rFonts w:ascii="Calibri" w:eastAsia="Calibri" w:hAnsi="Calibri" w:cs="Calibri"/>
          <w:sz w:val="24"/>
          <w:szCs w:val="24"/>
        </w:rPr>
        <w:lastRenderedPageBreak/>
        <w:t>mental health, substance use and trauma are interconnected with homelessness</w:t>
      </w:r>
      <w:r w:rsidR="003E1FAD">
        <w:rPr>
          <w:rFonts w:ascii="Calibri" w:eastAsia="Calibri" w:hAnsi="Calibri" w:cs="Calibri"/>
          <w:sz w:val="24"/>
          <w:szCs w:val="24"/>
        </w:rPr>
        <w:t>, may have led to homelessness and/or are connected with their experience of homelessness.</w:t>
      </w:r>
    </w:p>
    <w:p w14:paraId="79C7CF0E" w14:textId="048356FB" w:rsidR="00870515" w:rsidRPr="00FF3FDF" w:rsidRDefault="00870515" w:rsidP="00870515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Highlights-At least 24 YYA experience homelessness on the streets or in shelters in the Three County region on a given night; over a year, at least 101 YYA served by homelessness programs; young people of color </w:t>
      </w:r>
      <w:r w:rsidR="005A06F6">
        <w:rPr>
          <w:rFonts w:ascii="Calibri" w:eastAsia="Calibri" w:hAnsi="Calibri" w:cs="Calibri"/>
          <w:sz w:val="24"/>
          <w:szCs w:val="24"/>
        </w:rPr>
        <w:t xml:space="preserve">and </w:t>
      </w:r>
      <w:proofErr w:type="spellStart"/>
      <w:r w:rsidR="005A06F6">
        <w:rPr>
          <w:rFonts w:ascii="Calibri" w:eastAsia="Calibri" w:hAnsi="Calibri" w:cs="Calibri"/>
          <w:sz w:val="24"/>
          <w:szCs w:val="24"/>
        </w:rPr>
        <w:t>Latinx</w:t>
      </w:r>
      <w:proofErr w:type="spellEnd"/>
      <w:r w:rsidR="005A06F6">
        <w:rPr>
          <w:rFonts w:ascii="Calibri" w:eastAsia="Calibri" w:hAnsi="Calibri" w:cs="Calibri"/>
          <w:sz w:val="24"/>
          <w:szCs w:val="24"/>
        </w:rPr>
        <w:t xml:space="preserve"> are </w:t>
      </w:r>
      <w:r>
        <w:rPr>
          <w:rFonts w:ascii="Calibri" w:eastAsia="Calibri" w:hAnsi="Calibri" w:cs="Calibri"/>
          <w:sz w:val="24"/>
          <w:szCs w:val="24"/>
        </w:rPr>
        <w:t xml:space="preserve">significantly overrepresented among those experiencing homelessness compared to the general population (11%-16% identify as African American compared to 4.5% of general population, 21%-35% identify as </w:t>
      </w:r>
      <w:proofErr w:type="spellStart"/>
      <w:r>
        <w:rPr>
          <w:rFonts w:ascii="Calibri" w:eastAsia="Calibri" w:hAnsi="Calibri" w:cs="Calibri"/>
          <w:sz w:val="24"/>
          <w:szCs w:val="24"/>
        </w:rPr>
        <w:t>Latinx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compared to 7% of general population);</w:t>
      </w:r>
      <w:r w:rsidR="005A06F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27% of YYA experiencing homelessness identify as LGBTQ+, approximately 2 times the prevalence among all YYA in MA; approximately 33% of homeless YYA are pregnant/parenting;</w:t>
      </w:r>
      <w:r w:rsidR="005A06F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27% of YYA experiencing homelessness reported having been in foster care, which is consistent with national and state estimates.</w:t>
      </w:r>
    </w:p>
    <w:p w14:paraId="3AEE116E" w14:textId="54968678" w:rsidR="00A579EE" w:rsidRPr="00A579EE" w:rsidRDefault="00763C61" w:rsidP="00A579EE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AE6117">
        <w:rPr>
          <w:rFonts w:ascii="Calibri" w:eastAsia="Calibri" w:hAnsi="Calibri" w:cs="Calibri"/>
          <w:sz w:val="24"/>
          <w:szCs w:val="24"/>
        </w:rPr>
        <w:t>V</w:t>
      </w:r>
      <w:r w:rsidR="00BB0405">
        <w:rPr>
          <w:rFonts w:ascii="Calibri" w:eastAsia="Calibri" w:hAnsi="Calibri" w:cs="Calibri"/>
          <w:sz w:val="24"/>
          <w:szCs w:val="24"/>
        </w:rPr>
        <w:t xml:space="preserve">ision, </w:t>
      </w:r>
      <w:r w:rsidR="00544B33">
        <w:rPr>
          <w:rFonts w:ascii="Calibri" w:eastAsia="Calibri" w:hAnsi="Calibri" w:cs="Calibri"/>
          <w:sz w:val="24"/>
          <w:szCs w:val="24"/>
        </w:rPr>
        <w:t>Guiding Principles, Governance Structure</w:t>
      </w:r>
      <w:r w:rsidR="00CF7F67">
        <w:rPr>
          <w:rFonts w:ascii="Calibri" w:eastAsia="Calibri" w:hAnsi="Calibri" w:cs="Calibri"/>
          <w:sz w:val="24"/>
          <w:szCs w:val="24"/>
        </w:rPr>
        <w:t>, CQI</w:t>
      </w:r>
      <w:r w:rsidR="005A06F6">
        <w:rPr>
          <w:rFonts w:ascii="Calibri" w:eastAsia="Calibri" w:hAnsi="Calibri" w:cs="Calibri"/>
          <w:sz w:val="24"/>
          <w:szCs w:val="24"/>
        </w:rPr>
        <w:t>-All Required by HUD</w:t>
      </w:r>
    </w:p>
    <w:p w14:paraId="379D8E7E" w14:textId="5EC3E72B" w:rsidR="00864243" w:rsidRPr="005A06F6" w:rsidRDefault="00864243" w:rsidP="00A579EE">
      <w:pPr>
        <w:pStyle w:val="ListParagraph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Vision</w:t>
      </w:r>
      <w:r w:rsidR="00A579EE" w:rsidRPr="005A06F6">
        <w:rPr>
          <w:rFonts w:ascii="Calibri" w:eastAsia="Calibri" w:hAnsi="Calibri" w:cs="Calibri"/>
          <w:sz w:val="24"/>
          <w:szCs w:val="24"/>
        </w:rPr>
        <w:t>-</w:t>
      </w:r>
      <w:r w:rsidR="00A579EE" w:rsidRPr="005A06F6">
        <w:rPr>
          <w:rFonts w:ascii="Monotype Corsiva" w:eastAsia="+mn-ea" w:hAnsi="Monotype Corsiva" w:cs="+mn-cs"/>
          <w:kern w:val="24"/>
          <w:sz w:val="24"/>
          <w:szCs w:val="24"/>
        </w:rPr>
        <w:t xml:space="preserve"> </w:t>
      </w:r>
      <w:r w:rsidR="00A579EE" w:rsidRPr="005A06F6">
        <w:rPr>
          <w:rFonts w:eastAsia="+mn-ea" w:cstheme="minorHAnsi"/>
          <w:kern w:val="24"/>
          <w:sz w:val="24"/>
          <w:szCs w:val="24"/>
        </w:rPr>
        <w:t>Franklin County envisions a community where all young people have equitable access to safe, quality, stable housing and the supports and opportunities they need to thrive.</w:t>
      </w:r>
    </w:p>
    <w:p w14:paraId="56DA72E1" w14:textId="6B866CFC" w:rsidR="00EE5B49" w:rsidRPr="005A06F6" w:rsidRDefault="00864243" w:rsidP="00864243">
      <w:pPr>
        <w:pStyle w:val="ListParagraph"/>
        <w:numPr>
          <w:ilvl w:val="1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Guiding Principles</w:t>
      </w:r>
      <w:r w:rsidR="00EC2C06" w:rsidRPr="005A06F6">
        <w:rPr>
          <w:rFonts w:ascii="Calibri" w:eastAsia="Calibri" w:hAnsi="Calibri" w:cs="Calibri"/>
          <w:sz w:val="24"/>
          <w:szCs w:val="24"/>
        </w:rPr>
        <w:t>-Can see full list in plan, but generally we:</w:t>
      </w:r>
    </w:p>
    <w:p w14:paraId="7D591D5C" w14:textId="6A111B23" w:rsidR="00864243" w:rsidRPr="005A06F6" w:rsidRDefault="00EE5B49" w:rsidP="00EE5B49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Recog</w:t>
      </w:r>
      <w:r w:rsidR="005A06F6">
        <w:rPr>
          <w:rFonts w:ascii="Calibri" w:eastAsia="Calibri" w:hAnsi="Calibri" w:cs="Calibri"/>
          <w:sz w:val="24"/>
          <w:szCs w:val="24"/>
        </w:rPr>
        <w:t>nize YYA expertise and center</w:t>
      </w:r>
      <w:r w:rsidRPr="005A06F6">
        <w:rPr>
          <w:rFonts w:ascii="Calibri" w:eastAsia="Calibri" w:hAnsi="Calibri" w:cs="Calibri"/>
          <w:sz w:val="24"/>
          <w:szCs w:val="24"/>
        </w:rPr>
        <w:t xml:space="preserve"> YYA engagement/leadership</w:t>
      </w:r>
    </w:p>
    <w:p w14:paraId="3359A3FC" w14:textId="673CAAF4" w:rsidR="00EE5B49" w:rsidRPr="005A06F6" w:rsidRDefault="00EE5B49" w:rsidP="00EE5B49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Strive for equity, advocate for policies/resources that address root causes of inequity</w:t>
      </w:r>
    </w:p>
    <w:p w14:paraId="5C5A0772" w14:textId="10AF07E1" w:rsidR="00EE5B49" w:rsidRPr="005A06F6" w:rsidRDefault="005A06F6" w:rsidP="00EE5B49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Promote c</w:t>
      </w:r>
      <w:r w:rsidR="00EE5B49" w:rsidRPr="005A06F6">
        <w:rPr>
          <w:rFonts w:ascii="Calibri" w:eastAsia="Calibri" w:hAnsi="Calibri" w:cs="Calibri"/>
          <w:sz w:val="24"/>
          <w:szCs w:val="24"/>
        </w:rPr>
        <w:t>ollaboration, systems building, collective impact</w:t>
      </w:r>
    </w:p>
    <w:p w14:paraId="684DD629" w14:textId="1D774C67" w:rsidR="00EE5B49" w:rsidRPr="005A06F6" w:rsidRDefault="00EE5B49" w:rsidP="00EE5B49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Prioritize evidence-based low barrier practices-HF TIC PYD</w:t>
      </w:r>
    </w:p>
    <w:p w14:paraId="04BAC544" w14:textId="7A9C6008" w:rsidR="00EE5B49" w:rsidRPr="005A06F6" w:rsidRDefault="00EE5B49" w:rsidP="00EE5B49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Focus on housing, education/employment, permanent connections, social emotional well-being</w:t>
      </w:r>
    </w:p>
    <w:p w14:paraId="5C1D19DA" w14:textId="49C2F230" w:rsidR="00EE5B49" w:rsidRPr="005A06F6" w:rsidRDefault="005A06F6" w:rsidP="00EE5B49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EE5B49" w:rsidRPr="005A06F6">
        <w:rPr>
          <w:rFonts w:ascii="Calibri" w:eastAsia="Calibri" w:hAnsi="Calibri" w:cs="Calibri"/>
          <w:sz w:val="24"/>
          <w:szCs w:val="24"/>
        </w:rPr>
        <w:t>eek to improve and use transparent communication with stakeholders</w:t>
      </w:r>
    </w:p>
    <w:p w14:paraId="55F3D752" w14:textId="4784D46A" w:rsidR="00864243" w:rsidRPr="005A06F6" w:rsidRDefault="00864243" w:rsidP="00864243">
      <w:pPr>
        <w:pStyle w:val="ListParagraph"/>
        <w:numPr>
          <w:ilvl w:val="1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lastRenderedPageBreak/>
        <w:t>Governance Structure</w:t>
      </w:r>
      <w:r w:rsidR="00A579EE" w:rsidRPr="005A06F6">
        <w:rPr>
          <w:rFonts w:ascii="Calibri" w:eastAsia="Calibri" w:hAnsi="Calibri" w:cs="Calibri"/>
          <w:sz w:val="24"/>
          <w:szCs w:val="24"/>
        </w:rPr>
        <w:t>-</w:t>
      </w:r>
      <w:r w:rsidR="00EE5B49" w:rsidRPr="005A06F6">
        <w:rPr>
          <w:rFonts w:ascii="Calibri" w:eastAsia="Calibri" w:hAnsi="Calibri" w:cs="Calibri"/>
          <w:sz w:val="24"/>
          <w:szCs w:val="24"/>
        </w:rPr>
        <w:t xml:space="preserve">The YHDP Lead set strategy, the Planning Team was the decision-making body, the YAB was part of the Planning team, but had </w:t>
      </w:r>
      <w:r w:rsidR="005A06F6" w:rsidRPr="005A06F6">
        <w:rPr>
          <w:rFonts w:ascii="Calibri" w:eastAsia="Calibri" w:hAnsi="Calibri" w:cs="Calibri"/>
          <w:sz w:val="24"/>
          <w:szCs w:val="24"/>
        </w:rPr>
        <w:t xml:space="preserve">its </w:t>
      </w:r>
      <w:r w:rsidR="00EE5B49" w:rsidRPr="005A06F6">
        <w:rPr>
          <w:rFonts w:ascii="Calibri" w:eastAsia="Calibri" w:hAnsi="Calibri" w:cs="Calibri"/>
          <w:sz w:val="24"/>
          <w:szCs w:val="24"/>
        </w:rPr>
        <w:t>own meetings to talk through Planning Team discussions/decisions on their own, Advisory Council</w:t>
      </w:r>
      <w:r w:rsidR="005A06F6">
        <w:rPr>
          <w:rFonts w:ascii="Calibri" w:eastAsia="Calibri" w:hAnsi="Calibri" w:cs="Calibri"/>
          <w:sz w:val="24"/>
          <w:szCs w:val="24"/>
        </w:rPr>
        <w:t xml:space="preserve"> provided additional input.</w:t>
      </w:r>
    </w:p>
    <w:p w14:paraId="582C68B5" w14:textId="0179FE0A" w:rsidR="00AC4A9F" w:rsidRPr="005A06F6" w:rsidRDefault="00A579EE" w:rsidP="00864243">
      <w:pPr>
        <w:pStyle w:val="ListParagraph"/>
        <w:numPr>
          <w:ilvl w:val="1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CQI-</w:t>
      </w:r>
      <w:r w:rsidR="005A06F6" w:rsidRPr="005A06F6">
        <w:rPr>
          <w:rFonts w:ascii="Calibri" w:eastAsia="Calibri" w:hAnsi="Calibri" w:cs="Calibri"/>
          <w:sz w:val="24"/>
          <w:szCs w:val="24"/>
        </w:rPr>
        <w:t xml:space="preserve">This </w:t>
      </w:r>
      <w:r w:rsidRPr="005A06F6">
        <w:rPr>
          <w:rFonts w:ascii="Calibri" w:eastAsia="Calibri" w:hAnsi="Calibri" w:cs="Calibri"/>
          <w:sz w:val="24"/>
          <w:szCs w:val="24"/>
        </w:rPr>
        <w:t>needs to be developed</w:t>
      </w:r>
      <w:r w:rsidR="00AC4A9F" w:rsidRPr="005A06F6">
        <w:rPr>
          <w:rFonts w:ascii="Calibri" w:eastAsia="Calibri" w:hAnsi="Calibri" w:cs="Calibri"/>
          <w:sz w:val="24"/>
          <w:szCs w:val="24"/>
        </w:rPr>
        <w:t>,</w:t>
      </w:r>
      <w:r w:rsidR="005A06F6" w:rsidRPr="005A06F6">
        <w:rPr>
          <w:rFonts w:ascii="Calibri" w:eastAsia="Calibri" w:hAnsi="Calibri" w:cs="Calibri"/>
          <w:sz w:val="24"/>
          <w:szCs w:val="24"/>
        </w:rPr>
        <w:t xml:space="preserve"> but</w:t>
      </w:r>
      <w:r w:rsidR="00AC4A9F" w:rsidRPr="005A06F6">
        <w:rPr>
          <w:rFonts w:ascii="Calibri" w:eastAsia="Calibri" w:hAnsi="Calibri" w:cs="Calibri"/>
          <w:sz w:val="24"/>
          <w:szCs w:val="24"/>
        </w:rPr>
        <w:t xml:space="preserve"> generally following</w:t>
      </w:r>
      <w:r w:rsidR="005A06F6" w:rsidRPr="005A06F6">
        <w:rPr>
          <w:rFonts w:ascii="Calibri" w:eastAsia="Calibri" w:hAnsi="Calibri" w:cs="Calibri"/>
          <w:sz w:val="24"/>
          <w:szCs w:val="24"/>
        </w:rPr>
        <w:t xml:space="preserve"> this cyclical process:</w:t>
      </w:r>
    </w:p>
    <w:p w14:paraId="45D7D989" w14:textId="77777777" w:rsidR="00AC4A9F" w:rsidRPr="005A06F6" w:rsidRDefault="00AC4A9F" w:rsidP="00AC4A9F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Assessment (review community needs/resources, data)</w:t>
      </w:r>
    </w:p>
    <w:p w14:paraId="49085F29" w14:textId="04C13FE7" w:rsidR="00A579EE" w:rsidRPr="005A06F6" w:rsidRDefault="00AC4A9F" w:rsidP="00AC4A9F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Planning (make a plan based on assessment)</w:t>
      </w:r>
    </w:p>
    <w:p w14:paraId="04BD4050" w14:textId="05AF01A8" w:rsidR="00AC4A9F" w:rsidRPr="005A06F6" w:rsidRDefault="00AC4A9F" w:rsidP="00AC4A9F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Implementation (services/strategies to produce results)</w:t>
      </w:r>
    </w:p>
    <w:p w14:paraId="25DF47B3" w14:textId="404CDFA4" w:rsidR="00AC4A9F" w:rsidRPr="005A06F6" w:rsidRDefault="000E2512" w:rsidP="00AC4A9F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Achievement</w:t>
      </w:r>
      <w:r w:rsidR="00AC4A9F" w:rsidRPr="005A06F6">
        <w:rPr>
          <w:rFonts w:ascii="Calibri" w:eastAsia="Calibri" w:hAnsi="Calibri" w:cs="Calibri"/>
          <w:sz w:val="24"/>
          <w:szCs w:val="24"/>
        </w:rPr>
        <w:t xml:space="preserve"> of Results (observe, report progress)</w:t>
      </w:r>
    </w:p>
    <w:p w14:paraId="0FAE7ECF" w14:textId="1F57199B" w:rsidR="00AC4A9F" w:rsidRPr="005A06F6" w:rsidRDefault="00AC4A9F" w:rsidP="00AC4A9F">
      <w:pPr>
        <w:pStyle w:val="ListParagraph"/>
        <w:numPr>
          <w:ilvl w:val="2"/>
          <w:numId w:val="2"/>
        </w:numPr>
        <w:spacing w:line="360" w:lineRule="auto"/>
        <w:rPr>
          <w:rFonts w:eastAsiaTheme="minorEastAsia"/>
          <w:b/>
          <w:bCs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Evaluation (analyze data, compare with benchmarks)</w:t>
      </w:r>
    </w:p>
    <w:p w14:paraId="1E38BC90" w14:textId="66C3A70E" w:rsidR="22CF78D6" w:rsidRPr="00864243" w:rsidRDefault="00A1746E" w:rsidP="00AE611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AE6117">
        <w:rPr>
          <w:rFonts w:ascii="Calibri" w:eastAsia="Calibri" w:hAnsi="Calibri" w:cs="Calibri"/>
          <w:sz w:val="24"/>
          <w:szCs w:val="24"/>
        </w:rPr>
        <w:t>Projects</w:t>
      </w:r>
    </w:p>
    <w:p w14:paraId="7AECB334" w14:textId="74065483" w:rsidR="00864243" w:rsidRPr="005A06F6" w:rsidRDefault="00864243" w:rsidP="00864243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 xml:space="preserve">Through our process, we developed a list of projects </w:t>
      </w:r>
      <w:r w:rsidR="0070204F" w:rsidRPr="005A06F6">
        <w:rPr>
          <w:rFonts w:ascii="Calibri" w:eastAsia="Calibri" w:hAnsi="Calibri" w:cs="Calibri"/>
          <w:sz w:val="24"/>
          <w:szCs w:val="24"/>
        </w:rPr>
        <w:t xml:space="preserve">of housing and supportive services </w:t>
      </w:r>
      <w:r w:rsidRPr="005A06F6">
        <w:rPr>
          <w:rFonts w:ascii="Calibri" w:eastAsia="Calibri" w:hAnsi="Calibri" w:cs="Calibri"/>
          <w:sz w:val="24"/>
          <w:szCs w:val="24"/>
        </w:rPr>
        <w:t xml:space="preserve">that we felt </w:t>
      </w:r>
      <w:r w:rsidR="00BE7BD5" w:rsidRPr="005A06F6">
        <w:rPr>
          <w:rFonts w:ascii="Calibri" w:eastAsia="Calibri" w:hAnsi="Calibri" w:cs="Calibri"/>
          <w:sz w:val="24"/>
          <w:szCs w:val="24"/>
        </w:rPr>
        <w:t>w</w:t>
      </w:r>
      <w:r w:rsidRPr="005A06F6">
        <w:rPr>
          <w:rFonts w:ascii="Calibri" w:eastAsia="Calibri" w:hAnsi="Calibri" w:cs="Calibri"/>
          <w:sz w:val="24"/>
          <w:szCs w:val="24"/>
        </w:rPr>
        <w:t>ould address the needs in our community</w:t>
      </w:r>
      <w:r w:rsidR="0070204F" w:rsidRPr="005A06F6">
        <w:rPr>
          <w:rFonts w:ascii="Calibri" w:eastAsia="Calibri" w:hAnsi="Calibri" w:cs="Calibri"/>
          <w:sz w:val="24"/>
          <w:szCs w:val="24"/>
        </w:rPr>
        <w:t xml:space="preserve"> and create a system to better support young people experiencing or at risk of homelessness</w:t>
      </w:r>
      <w:r w:rsidRPr="005A06F6">
        <w:rPr>
          <w:rFonts w:ascii="Calibri" w:eastAsia="Calibri" w:hAnsi="Calibri" w:cs="Calibri"/>
          <w:sz w:val="24"/>
          <w:szCs w:val="24"/>
        </w:rPr>
        <w:t>.</w:t>
      </w:r>
    </w:p>
    <w:p w14:paraId="73D57C7D" w14:textId="1022B5B1" w:rsidR="00864243" w:rsidRPr="006F4DB0" w:rsidRDefault="005A06F6" w:rsidP="00864243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P</w:t>
      </w:r>
      <w:r w:rsidR="00864243" w:rsidRPr="005A06F6">
        <w:rPr>
          <w:rFonts w:ascii="Calibri" w:eastAsia="Calibri" w:hAnsi="Calibri" w:cs="Calibri"/>
          <w:sz w:val="24"/>
          <w:szCs w:val="24"/>
        </w:rPr>
        <w:t xml:space="preserve">roject reps </w:t>
      </w:r>
      <w:r w:rsidRPr="005A06F6">
        <w:rPr>
          <w:rFonts w:ascii="Calibri" w:eastAsia="Calibri" w:hAnsi="Calibri" w:cs="Calibri"/>
          <w:sz w:val="24"/>
          <w:szCs w:val="24"/>
        </w:rPr>
        <w:t xml:space="preserve">from DIAL/SELF, MHA and </w:t>
      </w:r>
      <w:proofErr w:type="spellStart"/>
      <w:r w:rsidRPr="005A06F6">
        <w:rPr>
          <w:rFonts w:ascii="Calibri" w:eastAsia="Calibri" w:hAnsi="Calibri" w:cs="Calibri"/>
          <w:sz w:val="24"/>
          <w:szCs w:val="24"/>
        </w:rPr>
        <w:t>Gandara</w:t>
      </w:r>
      <w:proofErr w:type="spellEnd"/>
      <w:r w:rsidRPr="005A06F6">
        <w:rPr>
          <w:rFonts w:ascii="Calibri" w:eastAsia="Calibri" w:hAnsi="Calibri" w:cs="Calibri"/>
          <w:sz w:val="24"/>
          <w:szCs w:val="24"/>
        </w:rPr>
        <w:t xml:space="preserve"> </w:t>
      </w:r>
      <w:r w:rsidR="00864243" w:rsidRPr="005A06F6">
        <w:rPr>
          <w:rFonts w:ascii="Calibri" w:eastAsia="Calibri" w:hAnsi="Calibri" w:cs="Calibri"/>
          <w:sz w:val="24"/>
          <w:szCs w:val="24"/>
        </w:rPr>
        <w:t>describe</w:t>
      </w:r>
      <w:r w:rsidRPr="005A06F6">
        <w:rPr>
          <w:rFonts w:ascii="Calibri" w:eastAsia="Calibri" w:hAnsi="Calibri" w:cs="Calibri"/>
          <w:sz w:val="24"/>
          <w:szCs w:val="24"/>
        </w:rPr>
        <w:t>d their projects</w:t>
      </w:r>
    </w:p>
    <w:tbl>
      <w:tblPr>
        <w:tblW w:w="8865" w:type="dxa"/>
        <w:jc w:val="center"/>
        <w:tblLook w:val="04A0" w:firstRow="1" w:lastRow="0" w:firstColumn="1" w:lastColumn="0" w:noHBand="0" w:noVBand="1"/>
      </w:tblPr>
      <w:tblGrid>
        <w:gridCol w:w="2880"/>
        <w:gridCol w:w="1995"/>
        <w:gridCol w:w="1995"/>
        <w:gridCol w:w="1995"/>
      </w:tblGrid>
      <w:tr w:rsidR="006F4DB0" w14:paraId="47DDB6C5" w14:textId="77777777" w:rsidTr="00763335">
        <w:trPr>
          <w:trHeight w:val="90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B013" w14:textId="77777777" w:rsidR="006F4DB0" w:rsidRPr="006F4DB0" w:rsidRDefault="006F4DB0" w:rsidP="006F4DB0">
            <w:pPr>
              <w:rPr>
                <w:rFonts w:ascii="Calibri" w:hAnsi="Calibri" w:cs="Calibri"/>
              </w:rPr>
            </w:pPr>
            <w:r w:rsidRPr="006F4DB0">
              <w:rPr>
                <w:rFonts w:eastAsia="Times New Roman" w:cstheme="minorHAnsi"/>
                <w:b/>
                <w:bCs/>
                <w:color w:val="000000"/>
              </w:rPr>
              <w:t>YHDP Recipient/</w:t>
            </w:r>
            <w:proofErr w:type="spellStart"/>
            <w:r w:rsidRPr="006F4DB0">
              <w:rPr>
                <w:rFonts w:eastAsia="Times New Roman" w:cstheme="minorHAnsi"/>
                <w:b/>
                <w:bCs/>
                <w:color w:val="000000"/>
              </w:rPr>
              <w:t>Subrecipient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9015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</w:rPr>
              <w:t>2 Year Award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64E5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</w:rPr>
              <w:t>Annual Funding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9B5A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000000"/>
              </w:rPr>
              <w:t>Beds Annually</w:t>
            </w:r>
          </w:p>
        </w:tc>
      </w:tr>
      <w:tr w:rsidR="006F4DB0" w14:paraId="031CED52" w14:textId="77777777" w:rsidTr="0076333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6CB3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</w:rPr>
              <w:t>DIAL/SELF RRH Project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CD4B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$140,756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8DEA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$70,378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116A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4 RRH</w:t>
            </w:r>
          </w:p>
        </w:tc>
      </w:tr>
      <w:tr w:rsidR="006F4DB0" w14:paraId="5BCE4DAF" w14:textId="77777777" w:rsidTr="0076333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2627" w14:textId="77777777" w:rsidR="006F4DB0" w:rsidRDefault="006F4DB0" w:rsidP="00763335">
            <w:pPr>
              <w:jc w:val="center"/>
            </w:pPr>
            <w:proofErr w:type="spellStart"/>
            <w:r>
              <w:rPr>
                <w:rFonts w:eastAsia="Times New Roman" w:cstheme="minorHAnsi"/>
                <w:color w:val="000000"/>
              </w:rPr>
              <w:t>Gandara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Joint Component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64F6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$828,962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0415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$414,481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5233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6 TH, 12 RRH</w:t>
            </w:r>
          </w:p>
        </w:tc>
      </w:tr>
      <w:tr w:rsidR="006F4DB0" w14:paraId="7ABA8A62" w14:textId="77777777" w:rsidTr="0076333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26A4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MHA PSH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22EB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$351,120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53D5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$175,560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F0A3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8 RRH</w:t>
            </w:r>
          </w:p>
        </w:tc>
      </w:tr>
      <w:tr w:rsidR="006F4DB0" w14:paraId="65EB0A79" w14:textId="77777777" w:rsidTr="0076333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C477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CAPV -  HMIS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F49B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$88,000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9CF2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$44,000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EA6C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6F4DB0" w14:paraId="6ACF1257" w14:textId="77777777" w:rsidTr="0076333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AA9D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CAPV -  CE-SSO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F6AB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$119,999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C959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$60,000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341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6F4DB0" w14:paraId="378766C9" w14:textId="77777777" w:rsidTr="0076333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8BDE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MHA- RRH Navigators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8BA7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$408,000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74DD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$204,000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0B0A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color w:val="000000"/>
              </w:rPr>
              <w:t>6 short term RRH</w:t>
            </w:r>
          </w:p>
        </w:tc>
      </w:tr>
      <w:tr w:rsidR="006F4DB0" w14:paraId="0A2BAF9F" w14:textId="77777777" w:rsidTr="00763335">
        <w:trPr>
          <w:trHeight w:val="278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F2ED" w14:textId="77777777" w:rsidR="006F4DB0" w:rsidRDefault="006F4DB0" w:rsidP="00763335">
            <w:pPr>
              <w:spacing w:after="200"/>
              <w:jc w:val="center"/>
            </w:pPr>
            <w:r>
              <w:rPr>
                <w:rFonts w:eastAsia="Times New Roman" w:cstheme="minorHAnsi"/>
                <w:color w:val="000000" w:themeColor="text1"/>
              </w:rPr>
              <w:t>CAPV – Planning funds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5A00" w14:textId="77777777" w:rsidR="006F4DB0" w:rsidRDefault="006F4DB0" w:rsidP="00763335">
            <w:pPr>
              <w:spacing w:after="200"/>
              <w:jc w:val="center"/>
            </w:pPr>
            <w:r>
              <w:rPr>
                <w:rFonts w:eastAsia="Times New Roman" w:cstheme="minorHAnsi"/>
                <w:color w:val="000000" w:themeColor="text1"/>
              </w:rPr>
              <w:t>$22,000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54B1" w14:textId="77777777" w:rsidR="006F4DB0" w:rsidRDefault="006F4DB0" w:rsidP="00763335">
            <w:pPr>
              <w:spacing w:after="200"/>
              <w:jc w:val="center"/>
            </w:pPr>
            <w:r>
              <w:rPr>
                <w:rFonts w:eastAsia="Times New Roman" w:cstheme="minorHAnsi"/>
                <w:color w:val="000000" w:themeColor="text1"/>
              </w:rPr>
              <w:t>1 time only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E7F7" w14:textId="77777777" w:rsidR="006F4DB0" w:rsidRDefault="006F4DB0" w:rsidP="00763335">
            <w:pPr>
              <w:spacing w:after="200"/>
              <w:jc w:val="center"/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</w:p>
        </w:tc>
      </w:tr>
      <w:tr w:rsidR="006F4DB0" w14:paraId="04E952CF" w14:textId="77777777" w:rsidTr="00763335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25C7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Two year total HUD request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2193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$        1,958,837.00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C358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$ 968,418.50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D09F" w14:textId="77777777" w:rsidR="006F4DB0" w:rsidRDefault="006F4DB0" w:rsidP="00763335">
            <w:pPr>
              <w:jc w:val="center"/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36 beds annually</w:t>
            </w:r>
          </w:p>
        </w:tc>
      </w:tr>
    </w:tbl>
    <w:p w14:paraId="1EA110BC" w14:textId="3632AF55" w:rsidR="006F4DB0" w:rsidRPr="006F4DB0" w:rsidRDefault="006F4DB0" w:rsidP="006F4DB0">
      <w:pPr>
        <w:spacing w:line="360" w:lineRule="auto"/>
        <w:rPr>
          <w:sz w:val="24"/>
          <w:szCs w:val="24"/>
        </w:rPr>
      </w:pPr>
    </w:p>
    <w:p w14:paraId="13F97389" w14:textId="23EB0D9E" w:rsidR="004B1C3E" w:rsidRPr="005A06F6" w:rsidRDefault="004B1C3E" w:rsidP="00864243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These projects are for 2 years as demonstration projects, with the intention that they will become part of the large Continuum of Care projects after the 2 years.</w:t>
      </w:r>
    </w:p>
    <w:p w14:paraId="4D0FF957" w14:textId="113880AB" w:rsidR="00864243" w:rsidRPr="005A06F6" w:rsidRDefault="00864243" w:rsidP="00864243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lastRenderedPageBreak/>
        <w:t>These are coming online in the fall, so more on th</w:t>
      </w:r>
      <w:r w:rsidR="004B1C3E" w:rsidRPr="005A06F6">
        <w:rPr>
          <w:rFonts w:ascii="Calibri" w:eastAsia="Calibri" w:hAnsi="Calibri" w:cs="Calibri"/>
          <w:sz w:val="24"/>
          <w:szCs w:val="24"/>
        </w:rPr>
        <w:t xml:space="preserve">ese </w:t>
      </w:r>
      <w:r w:rsidRPr="005A06F6">
        <w:rPr>
          <w:rFonts w:ascii="Calibri" w:eastAsia="Calibri" w:hAnsi="Calibri" w:cs="Calibri"/>
          <w:sz w:val="24"/>
          <w:szCs w:val="24"/>
        </w:rPr>
        <w:t>soon!</w:t>
      </w:r>
    </w:p>
    <w:p w14:paraId="07C4E065" w14:textId="39AABFA2" w:rsidR="087BA76A" w:rsidRPr="0070204F" w:rsidRDefault="00A1746E" w:rsidP="00AE6117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AE6117">
        <w:rPr>
          <w:rFonts w:ascii="Calibri" w:eastAsia="Calibri" w:hAnsi="Calibri" w:cs="Calibri"/>
          <w:sz w:val="24"/>
          <w:szCs w:val="24"/>
        </w:rPr>
        <w:t>Plan Implementation/Goal Chart</w:t>
      </w:r>
    </w:p>
    <w:p w14:paraId="66867E12" w14:textId="708F2ED3" w:rsidR="0070204F" w:rsidRPr="005A06F6" w:rsidRDefault="0070204F" w:rsidP="0070204F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The other outcome of the plan is our list of goals, objectives and action steps that we created.</w:t>
      </w:r>
    </w:p>
    <w:p w14:paraId="0A90F426" w14:textId="77777777" w:rsidR="0070204F" w:rsidRPr="005A06F6" w:rsidRDefault="0070204F" w:rsidP="0070204F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5A06F6">
        <w:rPr>
          <w:rFonts w:ascii="Calibri" w:eastAsia="Calibri" w:hAnsi="Calibri" w:cs="Calibri"/>
          <w:sz w:val="24"/>
          <w:szCs w:val="24"/>
        </w:rPr>
        <w:t>The 5 overarching goals we set were:</w:t>
      </w:r>
    </w:p>
    <w:p w14:paraId="494830E8" w14:textId="77777777" w:rsidR="0070204F" w:rsidRPr="005A06F6" w:rsidRDefault="0070204F" w:rsidP="0070204F">
      <w:pPr>
        <w:pStyle w:val="ListParagraph"/>
        <w:numPr>
          <w:ilvl w:val="2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5A06F6">
        <w:rPr>
          <w:rFonts w:eastAsiaTheme="minorEastAsia"/>
          <w:b/>
          <w:bCs/>
          <w:sz w:val="24"/>
          <w:szCs w:val="24"/>
        </w:rPr>
        <w:t>Identification</w:t>
      </w:r>
      <w:r w:rsidRPr="005A06F6">
        <w:rPr>
          <w:rFonts w:eastAsiaTheme="minorEastAsia"/>
          <w:sz w:val="24"/>
          <w:szCs w:val="24"/>
        </w:rPr>
        <w:t>-The Franklin County community has a coordinated system to identify all YYA who are experiencing or at risk of homelessness.</w:t>
      </w:r>
    </w:p>
    <w:p w14:paraId="01BF293B" w14:textId="77777777" w:rsidR="0070204F" w:rsidRPr="005A06F6" w:rsidRDefault="0070204F" w:rsidP="0070204F">
      <w:pPr>
        <w:pStyle w:val="ListParagraph"/>
        <w:numPr>
          <w:ilvl w:val="2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5A06F6">
        <w:rPr>
          <w:rFonts w:eastAsiaTheme="minorEastAsia"/>
          <w:b/>
          <w:bCs/>
          <w:sz w:val="24"/>
          <w:szCs w:val="24"/>
        </w:rPr>
        <w:t>Prevention</w:t>
      </w:r>
      <w:r w:rsidRPr="005A06F6">
        <w:rPr>
          <w:rFonts w:eastAsiaTheme="minorEastAsia"/>
          <w:sz w:val="24"/>
          <w:szCs w:val="24"/>
        </w:rPr>
        <w:t>-The Franklin County community implements a collaborative system of prevention and diversion strategies to support YYA who are at risk of experiencing homelessness.</w:t>
      </w:r>
    </w:p>
    <w:p w14:paraId="033FE118" w14:textId="77777777" w:rsidR="0070204F" w:rsidRPr="005A06F6" w:rsidRDefault="0070204F" w:rsidP="0070204F">
      <w:pPr>
        <w:pStyle w:val="ListParagraph"/>
        <w:numPr>
          <w:ilvl w:val="2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5A06F6">
        <w:rPr>
          <w:rFonts w:eastAsiaTheme="minorEastAsia"/>
          <w:b/>
          <w:bCs/>
          <w:sz w:val="24"/>
          <w:szCs w:val="24"/>
        </w:rPr>
        <w:t>Coordinated Entry and Crisis Response</w:t>
      </w:r>
      <w:r w:rsidRPr="005A06F6">
        <w:rPr>
          <w:rFonts w:eastAsiaTheme="minorEastAsia"/>
          <w:sz w:val="24"/>
          <w:szCs w:val="24"/>
        </w:rPr>
        <w:t>-All YYA experiencing or at risk of homelessness in Franklin County have access to a “no wrong door” Coordinated Entry (CE) system that provides: appropriate assessment, immediate crisis response, individualized support, and safe housing options.</w:t>
      </w:r>
    </w:p>
    <w:p w14:paraId="7E0C6725" w14:textId="77777777" w:rsidR="0070204F" w:rsidRPr="005A06F6" w:rsidRDefault="0070204F" w:rsidP="0070204F">
      <w:pPr>
        <w:pStyle w:val="ListParagraph"/>
        <w:numPr>
          <w:ilvl w:val="2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5A06F6">
        <w:rPr>
          <w:rFonts w:eastAsiaTheme="minorEastAsia"/>
          <w:b/>
          <w:bCs/>
          <w:sz w:val="24"/>
          <w:szCs w:val="24"/>
        </w:rPr>
        <w:t>Stable Housing</w:t>
      </w:r>
      <w:r w:rsidRPr="005A06F6">
        <w:rPr>
          <w:rFonts w:eastAsiaTheme="minorEastAsia"/>
          <w:sz w:val="24"/>
          <w:szCs w:val="24"/>
        </w:rPr>
        <w:t>-The Franklin County community connects YYA who are at risk or experiencing homelessness to accessible supports and low-barrier, stable housing opportunities.</w:t>
      </w:r>
    </w:p>
    <w:p w14:paraId="01B72E3A" w14:textId="757AAB59" w:rsidR="0070204F" w:rsidRPr="005A06F6" w:rsidRDefault="0070204F" w:rsidP="0070204F">
      <w:pPr>
        <w:pStyle w:val="ListParagraph"/>
        <w:numPr>
          <w:ilvl w:val="2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5A06F6">
        <w:rPr>
          <w:rFonts w:eastAsiaTheme="minorEastAsia"/>
          <w:b/>
          <w:bCs/>
          <w:sz w:val="24"/>
          <w:szCs w:val="24"/>
        </w:rPr>
        <w:t>Sustainability</w:t>
      </w:r>
      <w:r w:rsidRPr="005A06F6">
        <w:rPr>
          <w:rFonts w:eastAsiaTheme="minorEastAsia"/>
          <w:sz w:val="24"/>
          <w:szCs w:val="24"/>
        </w:rPr>
        <w:t>-The Franklin County community develops sustainable partnerships, plans, resources, and system capacity to ensure that the community’s shared vision can be achieved and maintained.</w:t>
      </w:r>
    </w:p>
    <w:p w14:paraId="28D40A95" w14:textId="0A6787A3" w:rsidR="0070204F" w:rsidRPr="005A06F6" w:rsidRDefault="0070204F" w:rsidP="0070204F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5A06F6">
        <w:rPr>
          <w:rFonts w:eastAsiaTheme="minorEastAsia"/>
          <w:sz w:val="24"/>
          <w:szCs w:val="24"/>
        </w:rPr>
        <w:t>Within each of these are a number of objectives and actions steps</w:t>
      </w:r>
      <w:r w:rsidR="005A06F6">
        <w:rPr>
          <w:rFonts w:eastAsiaTheme="minorEastAsia"/>
          <w:sz w:val="24"/>
          <w:szCs w:val="24"/>
        </w:rPr>
        <w:t>-See full plan for more detail</w:t>
      </w:r>
    </w:p>
    <w:p w14:paraId="1ECE92C7" w14:textId="7CDD32E9" w:rsidR="3AA35E98" w:rsidRPr="00AE6117" w:rsidRDefault="00763C61" w:rsidP="00AE6117">
      <w:p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E6117">
        <w:rPr>
          <w:rFonts w:ascii="Calibri" w:eastAsia="Calibri" w:hAnsi="Calibri" w:cs="Calibri"/>
          <w:b/>
          <w:bCs/>
          <w:sz w:val="24"/>
          <w:szCs w:val="24"/>
        </w:rPr>
        <w:t>Committee Tasks</w:t>
      </w:r>
    </w:p>
    <w:p w14:paraId="6E2C89A1" w14:textId="00A57685" w:rsidR="00BF286F" w:rsidRPr="0070204F" w:rsidRDefault="009D31A4" w:rsidP="001E155D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 w:rsidR="009D4AFD">
        <w:rPr>
          <w:rFonts w:ascii="Calibri" w:eastAsia="Calibri" w:hAnsi="Calibri" w:cs="Calibri"/>
          <w:sz w:val="24"/>
          <w:szCs w:val="24"/>
        </w:rPr>
        <w:t>ole of</w:t>
      </w:r>
      <w:r w:rsidR="00763C61" w:rsidRPr="00AE611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763C61" w:rsidRPr="00AE6117">
        <w:rPr>
          <w:rFonts w:ascii="Calibri" w:eastAsia="Calibri" w:hAnsi="Calibri" w:cs="Calibri"/>
          <w:sz w:val="24"/>
          <w:szCs w:val="24"/>
        </w:rPr>
        <w:t>CoC</w:t>
      </w:r>
      <w:proofErr w:type="spellEnd"/>
      <w:r w:rsidR="00763C61" w:rsidRPr="00AE6117">
        <w:rPr>
          <w:rFonts w:ascii="Calibri" w:eastAsia="Calibri" w:hAnsi="Calibri" w:cs="Calibri"/>
          <w:sz w:val="24"/>
          <w:szCs w:val="24"/>
        </w:rPr>
        <w:t xml:space="preserve"> </w:t>
      </w:r>
      <w:r w:rsidR="009D4AFD">
        <w:rPr>
          <w:rFonts w:ascii="Calibri" w:eastAsia="Calibri" w:hAnsi="Calibri" w:cs="Calibri"/>
          <w:sz w:val="24"/>
          <w:szCs w:val="24"/>
        </w:rPr>
        <w:t xml:space="preserve">and </w:t>
      </w:r>
      <w:proofErr w:type="spellStart"/>
      <w:r w:rsidR="009D4AFD">
        <w:rPr>
          <w:rFonts w:ascii="Calibri" w:eastAsia="Calibri" w:hAnsi="Calibri" w:cs="Calibri"/>
          <w:sz w:val="24"/>
          <w:szCs w:val="24"/>
        </w:rPr>
        <w:t>CoC</w:t>
      </w:r>
      <w:proofErr w:type="spellEnd"/>
      <w:r w:rsidR="009D4AFD">
        <w:rPr>
          <w:rFonts w:ascii="Calibri" w:eastAsia="Calibri" w:hAnsi="Calibri" w:cs="Calibri"/>
          <w:sz w:val="24"/>
          <w:szCs w:val="24"/>
        </w:rPr>
        <w:t xml:space="preserve"> </w:t>
      </w:r>
      <w:r w:rsidR="00763C61" w:rsidRPr="00AE6117">
        <w:rPr>
          <w:rFonts w:ascii="Calibri" w:eastAsia="Calibri" w:hAnsi="Calibri" w:cs="Calibri"/>
          <w:sz w:val="24"/>
          <w:szCs w:val="24"/>
        </w:rPr>
        <w:t>Committees (CE, Data/Evaluation)</w:t>
      </w:r>
    </w:p>
    <w:p w14:paraId="5A7FB940" w14:textId="15AE06F1" w:rsidR="009D4AFD" w:rsidRPr="009D4AFD" w:rsidRDefault="009D4AFD" w:rsidP="0070204F">
      <w:pPr>
        <w:pStyle w:val="ListParagraph"/>
        <w:numPr>
          <w:ilvl w:val="1"/>
          <w:numId w:val="1"/>
        </w:numPr>
        <w:spacing w:after="0" w:line="360" w:lineRule="auto"/>
        <w:rPr>
          <w:rFonts w:eastAsiaTheme="minorEastAsia"/>
          <w:sz w:val="24"/>
          <w:szCs w:val="24"/>
        </w:rPr>
      </w:pPr>
      <w:r w:rsidRPr="009D4AFD">
        <w:rPr>
          <w:rFonts w:ascii="Calibri" w:eastAsia="Calibri" w:hAnsi="Calibri" w:cs="Calibri"/>
          <w:sz w:val="24"/>
          <w:szCs w:val="24"/>
        </w:rPr>
        <w:t xml:space="preserve">Keleigh described the </w:t>
      </w:r>
      <w:proofErr w:type="spellStart"/>
      <w:r w:rsidRPr="009D4AFD">
        <w:rPr>
          <w:rFonts w:ascii="Calibri" w:eastAsia="Calibri" w:hAnsi="Calibri" w:cs="Calibri"/>
          <w:sz w:val="24"/>
          <w:szCs w:val="24"/>
        </w:rPr>
        <w:t>CoC</w:t>
      </w:r>
      <w:proofErr w:type="spellEnd"/>
      <w:r w:rsidRPr="009D4AFD">
        <w:rPr>
          <w:rFonts w:ascii="Calibri" w:eastAsia="Calibri" w:hAnsi="Calibri" w:cs="Calibri"/>
          <w:sz w:val="24"/>
          <w:szCs w:val="24"/>
        </w:rPr>
        <w:t>, which will provide oversight of the projects related to contracts, HUD expectations</w:t>
      </w:r>
    </w:p>
    <w:p w14:paraId="6ED37074" w14:textId="2FD96D39" w:rsidR="0070204F" w:rsidRPr="009D4AFD" w:rsidRDefault="0070204F" w:rsidP="0070204F">
      <w:pPr>
        <w:pStyle w:val="ListParagraph"/>
        <w:numPr>
          <w:ilvl w:val="1"/>
          <w:numId w:val="1"/>
        </w:numPr>
        <w:spacing w:after="0" w:line="360" w:lineRule="auto"/>
        <w:rPr>
          <w:rFonts w:eastAsiaTheme="minorEastAsia"/>
          <w:sz w:val="24"/>
          <w:szCs w:val="24"/>
        </w:rPr>
      </w:pPr>
      <w:r w:rsidRPr="009D4AFD">
        <w:rPr>
          <w:rFonts w:ascii="Calibri" w:eastAsia="Calibri" w:hAnsi="Calibri" w:cs="Calibri"/>
          <w:sz w:val="24"/>
          <w:szCs w:val="24"/>
        </w:rPr>
        <w:t xml:space="preserve">Brooke </w:t>
      </w:r>
      <w:r w:rsidR="009D4AFD" w:rsidRPr="009D4AFD">
        <w:rPr>
          <w:rFonts w:ascii="Calibri" w:eastAsia="Calibri" w:hAnsi="Calibri" w:cs="Calibri"/>
          <w:sz w:val="24"/>
          <w:szCs w:val="24"/>
        </w:rPr>
        <w:t>described Coordinated Entry and the related work being done there.  The intention is to create a separate YYA coordinated entry system.</w:t>
      </w:r>
    </w:p>
    <w:p w14:paraId="3DA8E46B" w14:textId="2FEDAE57" w:rsidR="00BF286F" w:rsidRPr="0070204F" w:rsidRDefault="001E155D" w:rsidP="00BF286F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YYA Homelessness Committee</w:t>
      </w:r>
    </w:p>
    <w:p w14:paraId="4C461805" w14:textId="46827A65" w:rsidR="0070204F" w:rsidRPr="009D4AFD" w:rsidRDefault="0070204F" w:rsidP="0070204F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9D4AFD">
        <w:rPr>
          <w:rFonts w:ascii="Calibri" w:eastAsia="Calibri" w:hAnsi="Calibri" w:cs="Calibri"/>
          <w:sz w:val="24"/>
          <w:szCs w:val="24"/>
        </w:rPr>
        <w:t>Goals of the committee</w:t>
      </w:r>
    </w:p>
    <w:p w14:paraId="43368666" w14:textId="77777777" w:rsidR="00C62A22" w:rsidRPr="009D4AFD" w:rsidRDefault="00C62A22" w:rsidP="00C62A22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D4AFD">
        <w:rPr>
          <w:rFonts w:eastAsia="Calibri" w:cstheme="minorHAnsi"/>
          <w:sz w:val="24"/>
          <w:szCs w:val="24"/>
        </w:rPr>
        <w:t>S</w:t>
      </w:r>
      <w:r w:rsidRPr="009D4AFD">
        <w:rPr>
          <w:rFonts w:eastAsia="Times New Roman" w:cstheme="minorHAnsi"/>
          <w:sz w:val="24"/>
          <w:szCs w:val="24"/>
        </w:rPr>
        <w:t>upport the implementation of the YHDP Coordinated, Community Plan and is responsible for its outcomes. </w:t>
      </w:r>
    </w:p>
    <w:p w14:paraId="26E3781F" w14:textId="07712457" w:rsidR="00C62A22" w:rsidRPr="009D4AFD" w:rsidRDefault="00C62A22" w:rsidP="00C62A22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D4AFD">
        <w:rPr>
          <w:rFonts w:eastAsia="Times New Roman" w:cstheme="minorHAnsi"/>
          <w:sz w:val="24"/>
          <w:szCs w:val="24"/>
        </w:rPr>
        <w:t>Make decisions according to the framework developed during the planning process. </w:t>
      </w:r>
    </w:p>
    <w:p w14:paraId="0E958E83" w14:textId="77777777" w:rsidR="00C62A22" w:rsidRPr="009D4AFD" w:rsidRDefault="00C62A22" w:rsidP="00C62A22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D4AFD">
        <w:rPr>
          <w:rFonts w:eastAsia="Times New Roman" w:cstheme="minorHAnsi"/>
          <w:sz w:val="24"/>
          <w:szCs w:val="24"/>
        </w:rPr>
        <w:t>Review outcome data and feedback from community partners to identify trends, evaluate performance, and both propose and approve changes to the plan. </w:t>
      </w:r>
    </w:p>
    <w:p w14:paraId="333F5495" w14:textId="77777777" w:rsidR="00C62A22" w:rsidRPr="009D4AFD" w:rsidRDefault="00C62A22" w:rsidP="00C62A22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D4AFD">
        <w:rPr>
          <w:rFonts w:eastAsia="Times New Roman" w:cstheme="minorHAnsi"/>
          <w:sz w:val="24"/>
          <w:szCs w:val="24"/>
        </w:rPr>
        <w:t xml:space="preserve">Include key members of the YHDP Planning Team and participants from the YAB, the </w:t>
      </w:r>
      <w:proofErr w:type="spellStart"/>
      <w:r w:rsidRPr="009D4AFD">
        <w:rPr>
          <w:rFonts w:eastAsia="Times New Roman" w:cstheme="minorHAnsi"/>
          <w:sz w:val="24"/>
          <w:szCs w:val="24"/>
        </w:rPr>
        <w:t>CoC</w:t>
      </w:r>
      <w:proofErr w:type="spellEnd"/>
      <w:r w:rsidRPr="009D4AFD">
        <w:rPr>
          <w:rFonts w:eastAsia="Times New Roman" w:cstheme="minorHAnsi"/>
          <w:sz w:val="24"/>
          <w:szCs w:val="24"/>
        </w:rPr>
        <w:t>, YYA providers, child welfare, justice, education and community partners.</w:t>
      </w:r>
    </w:p>
    <w:p w14:paraId="6255608F" w14:textId="3E969E2F" w:rsidR="00C62A22" w:rsidRPr="009D4AFD" w:rsidRDefault="00C62A22" w:rsidP="00C62A22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D4AFD">
        <w:rPr>
          <w:rFonts w:eastAsia="Times New Roman" w:cstheme="minorHAnsi"/>
          <w:sz w:val="24"/>
          <w:szCs w:val="24"/>
        </w:rPr>
        <w:t>Strive to include as many representatives from relevant sectors as possible and maintain a racial, ethnic, sexual orientation and gender identity balance that reflects the community to the greatest extent possible. </w:t>
      </w:r>
    </w:p>
    <w:p w14:paraId="59FB91A3" w14:textId="77777777" w:rsidR="00C62A22" w:rsidRPr="00C62A22" w:rsidRDefault="00C62A22" w:rsidP="00C62A22">
      <w:pPr>
        <w:spacing w:after="0" w:line="240" w:lineRule="auto"/>
        <w:ind w:left="720"/>
        <w:textAlignment w:val="baseline"/>
        <w:rPr>
          <w:rFonts w:eastAsia="Times New Roman" w:cstheme="minorHAnsi"/>
          <w:color w:val="FF0000"/>
          <w:sz w:val="24"/>
          <w:szCs w:val="24"/>
        </w:rPr>
      </w:pPr>
    </w:p>
    <w:p w14:paraId="2AEBCBFA" w14:textId="378EA784" w:rsidR="00C62A22" w:rsidRPr="009D4AFD" w:rsidRDefault="001E155D" w:rsidP="00C62A22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09D4AFD">
        <w:rPr>
          <w:rFonts w:ascii="Calibri" w:eastAsia="Calibri" w:hAnsi="Calibri" w:cs="Calibri"/>
          <w:sz w:val="24"/>
          <w:szCs w:val="24"/>
        </w:rPr>
        <w:t>Task List-</w:t>
      </w:r>
      <w:r w:rsidR="009D4AFD">
        <w:rPr>
          <w:rFonts w:ascii="Calibri" w:eastAsia="Calibri" w:hAnsi="Calibri" w:cs="Calibri"/>
          <w:sz w:val="24"/>
          <w:szCs w:val="24"/>
        </w:rPr>
        <w:t>See Attached.  Committee will n</w:t>
      </w:r>
      <w:r w:rsidRPr="009D4AFD">
        <w:rPr>
          <w:rFonts w:ascii="Calibri" w:eastAsia="Calibri" w:hAnsi="Calibri" w:cs="Calibri"/>
          <w:sz w:val="24"/>
          <w:szCs w:val="24"/>
        </w:rPr>
        <w:t>eed to finalize strategies, outcomes, measurements</w:t>
      </w:r>
      <w:r w:rsidR="009D4AFD">
        <w:rPr>
          <w:rFonts w:ascii="Calibri" w:eastAsia="Calibri" w:hAnsi="Calibri" w:cs="Calibri"/>
          <w:sz w:val="24"/>
          <w:szCs w:val="24"/>
        </w:rPr>
        <w:t xml:space="preserve"> related to tasks.</w:t>
      </w:r>
    </w:p>
    <w:p w14:paraId="27E89F1C" w14:textId="2F0FE36D" w:rsidR="3AA35E98" w:rsidRPr="00BF286F" w:rsidRDefault="005657E5" w:rsidP="00AE6117">
      <w:pPr>
        <w:spacing w:line="36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Next Steps</w:t>
      </w:r>
    </w:p>
    <w:p w14:paraId="69B53B25" w14:textId="12DD8706" w:rsidR="00FE4CC2" w:rsidRPr="001870CF" w:rsidRDefault="00FE4CC2" w:rsidP="00AE6117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Review Task List for next meeting</w:t>
      </w:r>
    </w:p>
    <w:p w14:paraId="6266C9CE" w14:textId="4BCDE791" w:rsidR="0070204F" w:rsidRPr="005657E5" w:rsidRDefault="00FE4CC2" w:rsidP="005657E5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657E5">
        <w:rPr>
          <w:sz w:val="24"/>
          <w:szCs w:val="24"/>
        </w:rPr>
        <w:t>Scheduling Meetings</w:t>
      </w:r>
      <w:r w:rsidR="005657E5" w:rsidRPr="005657E5">
        <w:rPr>
          <w:sz w:val="24"/>
          <w:szCs w:val="24"/>
        </w:rPr>
        <w:t>-</w:t>
      </w:r>
      <w:r w:rsidR="0070204F" w:rsidRPr="005657E5">
        <w:rPr>
          <w:sz w:val="24"/>
          <w:szCs w:val="24"/>
        </w:rPr>
        <w:t>Thursdays at 4:00 are really the best for th</w:t>
      </w:r>
      <w:r w:rsidR="005657E5" w:rsidRPr="005657E5">
        <w:rPr>
          <w:sz w:val="24"/>
          <w:szCs w:val="24"/>
        </w:rPr>
        <w:t>e YAB to be able to participate, so Lisa will schedule a meeting on Thursday in October.</w:t>
      </w:r>
    </w:p>
    <w:p w14:paraId="56F6BD24" w14:textId="7D95C5D8" w:rsidR="00AE6117" w:rsidRPr="0070204F" w:rsidRDefault="00AE6117" w:rsidP="00AE6117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AE6117">
        <w:rPr>
          <w:sz w:val="24"/>
          <w:szCs w:val="24"/>
        </w:rPr>
        <w:t>Additional Outreach?</w:t>
      </w:r>
    </w:p>
    <w:p w14:paraId="75D3E780" w14:textId="04BF22A5" w:rsidR="0070204F" w:rsidRPr="005657E5" w:rsidRDefault="0070204F" w:rsidP="0070204F">
      <w:pPr>
        <w:pStyle w:val="ListParagraph"/>
        <w:numPr>
          <w:ilvl w:val="1"/>
          <w:numId w:val="6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657E5">
        <w:rPr>
          <w:sz w:val="24"/>
          <w:szCs w:val="24"/>
        </w:rPr>
        <w:t xml:space="preserve">Who else should be a part of this? </w:t>
      </w:r>
    </w:p>
    <w:p w14:paraId="33A0BD27" w14:textId="07C37F53" w:rsidR="0070204F" w:rsidRPr="005657E5" w:rsidRDefault="0070204F" w:rsidP="0070204F">
      <w:pPr>
        <w:pStyle w:val="ListParagraph"/>
        <w:numPr>
          <w:ilvl w:val="1"/>
          <w:numId w:val="6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657E5">
        <w:rPr>
          <w:sz w:val="24"/>
          <w:szCs w:val="24"/>
        </w:rPr>
        <w:t>Are there new people in your agencies, are there people you know who have an uncanny sense of strategic planning?</w:t>
      </w:r>
    </w:p>
    <w:p w14:paraId="29CD5BA9" w14:textId="5373C72D" w:rsidR="48B25EE1" w:rsidRPr="005657E5" w:rsidRDefault="0070204F" w:rsidP="00AE6117">
      <w:pPr>
        <w:pStyle w:val="ListParagraph"/>
        <w:numPr>
          <w:ilvl w:val="1"/>
          <w:numId w:val="6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657E5">
        <w:rPr>
          <w:sz w:val="24"/>
          <w:szCs w:val="24"/>
        </w:rPr>
        <w:t>All are welcome, just let me know!</w:t>
      </w:r>
    </w:p>
    <w:sectPr w:rsidR="48B25EE1" w:rsidRPr="0056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007B"/>
    <w:multiLevelType w:val="hybridMultilevel"/>
    <w:tmpl w:val="489E6578"/>
    <w:lvl w:ilvl="0" w:tplc="1402F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6F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6F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60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23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A2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69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88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63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83A7E"/>
    <w:multiLevelType w:val="multilevel"/>
    <w:tmpl w:val="61D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2C4B70"/>
    <w:multiLevelType w:val="hybridMultilevel"/>
    <w:tmpl w:val="890C1DA2"/>
    <w:lvl w:ilvl="0" w:tplc="12AEE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6C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6E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05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01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26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E6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07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4C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B3092"/>
    <w:multiLevelType w:val="hybridMultilevel"/>
    <w:tmpl w:val="28140DD8"/>
    <w:lvl w:ilvl="0" w:tplc="9466B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CA2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00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67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2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A9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C9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69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4D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9908CF"/>
    <w:multiLevelType w:val="hybridMultilevel"/>
    <w:tmpl w:val="23D27C84"/>
    <w:lvl w:ilvl="0" w:tplc="403A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08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2C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2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A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22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8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E7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00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36664"/>
    <w:multiLevelType w:val="hybridMultilevel"/>
    <w:tmpl w:val="995E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91F6A"/>
    <w:multiLevelType w:val="hybridMultilevel"/>
    <w:tmpl w:val="BF220F52"/>
    <w:lvl w:ilvl="0" w:tplc="26B43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4B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2A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83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E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67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1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84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80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63BF9"/>
    <w:multiLevelType w:val="hybridMultilevel"/>
    <w:tmpl w:val="0B9C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65DDE"/>
    <w:multiLevelType w:val="hybridMultilevel"/>
    <w:tmpl w:val="A18046BA"/>
    <w:lvl w:ilvl="0" w:tplc="B9FC6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80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0B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03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8A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69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06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A2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4A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ED7D75"/>
    <w:rsid w:val="00025881"/>
    <w:rsid w:val="000E2512"/>
    <w:rsid w:val="001870CF"/>
    <w:rsid w:val="001C03DE"/>
    <w:rsid w:val="001C4716"/>
    <w:rsid w:val="001D3966"/>
    <w:rsid w:val="001E155D"/>
    <w:rsid w:val="00212C41"/>
    <w:rsid w:val="00315544"/>
    <w:rsid w:val="0032045F"/>
    <w:rsid w:val="00355DCF"/>
    <w:rsid w:val="003B7D84"/>
    <w:rsid w:val="003E1FAD"/>
    <w:rsid w:val="004B1C3E"/>
    <w:rsid w:val="00515A18"/>
    <w:rsid w:val="00544B33"/>
    <w:rsid w:val="005657E5"/>
    <w:rsid w:val="005A06F6"/>
    <w:rsid w:val="005D6EE6"/>
    <w:rsid w:val="00615E48"/>
    <w:rsid w:val="006F43DC"/>
    <w:rsid w:val="006F4DB0"/>
    <w:rsid w:val="0070204F"/>
    <w:rsid w:val="00763C61"/>
    <w:rsid w:val="00770C85"/>
    <w:rsid w:val="007F7F64"/>
    <w:rsid w:val="0080272F"/>
    <w:rsid w:val="00864243"/>
    <w:rsid w:val="00870515"/>
    <w:rsid w:val="00915D2F"/>
    <w:rsid w:val="009624DF"/>
    <w:rsid w:val="009734BA"/>
    <w:rsid w:val="009D31A4"/>
    <w:rsid w:val="009D4AFD"/>
    <w:rsid w:val="00A1746E"/>
    <w:rsid w:val="00A23819"/>
    <w:rsid w:val="00A579EE"/>
    <w:rsid w:val="00AB269B"/>
    <w:rsid w:val="00AC4A9F"/>
    <w:rsid w:val="00AE6117"/>
    <w:rsid w:val="00BB0405"/>
    <w:rsid w:val="00BC508A"/>
    <w:rsid w:val="00BE7BD5"/>
    <w:rsid w:val="00BF286F"/>
    <w:rsid w:val="00C62A22"/>
    <w:rsid w:val="00CF7F67"/>
    <w:rsid w:val="00D624F6"/>
    <w:rsid w:val="00DE38E2"/>
    <w:rsid w:val="00E3131A"/>
    <w:rsid w:val="00EC2C06"/>
    <w:rsid w:val="00EC4183"/>
    <w:rsid w:val="00EE5B49"/>
    <w:rsid w:val="00F755F4"/>
    <w:rsid w:val="00FE2BCA"/>
    <w:rsid w:val="00FE4CC2"/>
    <w:rsid w:val="00FF3FDF"/>
    <w:rsid w:val="087BA76A"/>
    <w:rsid w:val="098A700B"/>
    <w:rsid w:val="0EDEBED8"/>
    <w:rsid w:val="1336DDA9"/>
    <w:rsid w:val="162604C1"/>
    <w:rsid w:val="1BB22C12"/>
    <w:rsid w:val="1C1F3E26"/>
    <w:rsid w:val="1FE7F379"/>
    <w:rsid w:val="21900865"/>
    <w:rsid w:val="22CD6978"/>
    <w:rsid w:val="22CF78D6"/>
    <w:rsid w:val="247A9156"/>
    <w:rsid w:val="2903CF78"/>
    <w:rsid w:val="2D0E3A11"/>
    <w:rsid w:val="2F46CE13"/>
    <w:rsid w:val="3166CB9A"/>
    <w:rsid w:val="325B07F4"/>
    <w:rsid w:val="3AA35E98"/>
    <w:rsid w:val="3B0EA87D"/>
    <w:rsid w:val="45D49860"/>
    <w:rsid w:val="46A94C90"/>
    <w:rsid w:val="48B25EE1"/>
    <w:rsid w:val="49ED7D75"/>
    <w:rsid w:val="4A3C10D1"/>
    <w:rsid w:val="4C4770F0"/>
    <w:rsid w:val="4C5AA91D"/>
    <w:rsid w:val="52EB718B"/>
    <w:rsid w:val="531D97B2"/>
    <w:rsid w:val="53C7AA81"/>
    <w:rsid w:val="55200ED9"/>
    <w:rsid w:val="5581877F"/>
    <w:rsid w:val="65E1F29C"/>
    <w:rsid w:val="66029647"/>
    <w:rsid w:val="66A9CFBB"/>
    <w:rsid w:val="66EADDE6"/>
    <w:rsid w:val="6E41E7B5"/>
    <w:rsid w:val="6EA4E14D"/>
    <w:rsid w:val="6EE2B899"/>
    <w:rsid w:val="70317F04"/>
    <w:rsid w:val="719460B5"/>
    <w:rsid w:val="763F2E7D"/>
    <w:rsid w:val="78036272"/>
    <w:rsid w:val="7F29C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7D75"/>
  <w15:chartTrackingRefBased/>
  <w15:docId w15:val="{5DFB578A-96CE-4F49-891D-AEBB3C4F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1">
    <w:name w:val="normaltextrun1"/>
    <w:basedOn w:val="DefaultParagraphFont"/>
    <w:rsid w:val="00315544"/>
  </w:style>
  <w:style w:type="paragraph" w:styleId="NormalWeb">
    <w:name w:val="Normal (Web)"/>
    <w:basedOn w:val="Normal"/>
    <w:uiPriority w:val="99"/>
    <w:semiHidden/>
    <w:unhideWhenUsed/>
    <w:rsid w:val="00A5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5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ThreeCountyC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6D641E87AF24BB2BCC1C22EF5E8FC" ma:contentTypeVersion="13" ma:contentTypeDescription="Create a new document." ma:contentTypeScope="" ma:versionID="d5e055301244111e94ec2c4397bf13d0">
  <xsd:schema xmlns:xsd="http://www.w3.org/2001/XMLSchema" xmlns:xs="http://www.w3.org/2001/XMLSchema" xmlns:p="http://schemas.microsoft.com/office/2006/metadata/properties" xmlns:ns3="3a53f90f-e37a-468c-b891-542b282065bf" xmlns:ns4="7f8a0bc0-d8f3-496d-acb3-149f28ddcf0a" targetNamespace="http://schemas.microsoft.com/office/2006/metadata/properties" ma:root="true" ma:fieldsID="6523ec28bca5c1ab07e09750b4d45439" ns3:_="" ns4:_="">
    <xsd:import namespace="3a53f90f-e37a-468c-b891-542b282065bf"/>
    <xsd:import namespace="7f8a0bc0-d8f3-496d-acb3-149f28ddcf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3f90f-e37a-468c-b891-542b28206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a0bc0-d8f3-496d-acb3-149f28dd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7122C-7B34-405A-9A7F-8673EDDF3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3f90f-e37a-468c-b891-542b282065bf"/>
    <ds:schemaRef ds:uri="7f8a0bc0-d8f3-496d-acb3-149f28dd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4D4D3-EB47-490C-B80A-EA9EE5ACE1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53f90f-e37a-468c-b891-542b282065bf"/>
    <ds:schemaRef ds:uri="7f8a0bc0-d8f3-496d-acb3-149f28ddcf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8194F4-CFEE-4675-9ABA-E8DE5B70E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Murphy</dc:creator>
  <cp:keywords/>
  <dc:description/>
  <cp:lastModifiedBy>Lisa Goldsmith</cp:lastModifiedBy>
  <cp:revision>2</cp:revision>
  <cp:lastPrinted>2020-09-04T20:24:00Z</cp:lastPrinted>
  <dcterms:created xsi:type="dcterms:W3CDTF">2020-09-16T22:25:00Z</dcterms:created>
  <dcterms:modified xsi:type="dcterms:W3CDTF">2020-09-16T22:25:00Z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0x010100CC36D641E87AF24BB2BCC1C22EF5E8FC</vt:lpwstr>
  </property>
</Properties>
</file>