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F1B0" w14:textId="41D728BF" w:rsidR="00B81A76" w:rsidRPr="00B81A76" w:rsidRDefault="00B81A76" w:rsidP="00B81A76">
      <w:pPr>
        <w:spacing w:before="60" w:after="120"/>
        <w:rPr>
          <w:sz w:val="14"/>
          <w:szCs w:val="18"/>
        </w:rPr>
      </w:pPr>
    </w:p>
    <w:tbl>
      <w:tblPr>
        <w:tblStyle w:val="Style1"/>
        <w:tblW w:w="0" w:type="auto"/>
        <w:jc w:val="center"/>
        <w:tblLook w:val="04A0" w:firstRow="1" w:lastRow="0" w:firstColumn="1" w:lastColumn="0" w:noHBand="0" w:noVBand="1"/>
      </w:tblPr>
      <w:tblGrid>
        <w:gridCol w:w="8821"/>
      </w:tblGrid>
      <w:tr w:rsidR="00EC0675" w:rsidRPr="00C37C36" w14:paraId="50D3F363" w14:textId="77777777" w:rsidTr="009A0894">
        <w:trPr>
          <w:trHeight w:val="503"/>
          <w:jc w:val="center"/>
        </w:trPr>
        <w:tc>
          <w:tcPr>
            <w:tcW w:w="8821" w:type="dxa"/>
          </w:tcPr>
          <w:p w14:paraId="1CC1C5F4" w14:textId="0C71C058" w:rsidR="00EC0675" w:rsidRPr="003F3B8D" w:rsidRDefault="006C2442" w:rsidP="006769B0">
            <w:pPr>
              <w:pStyle w:val="Heading1"/>
              <w:jc w:val="center"/>
              <w:outlineLvl w:val="0"/>
            </w:pPr>
            <w:sdt>
              <w:sdtPr>
                <w:id w:val="1429936787"/>
                <w:placeholder>
                  <w:docPart w:val="3BD582FD2DA845F9A2EEB4AFDD4448DF"/>
                </w:placeholder>
                <w15:appearance w15:val="hidden"/>
              </w:sdtPr>
              <w:sdtEndPr/>
              <w:sdtContent>
                <w:r w:rsidR="006769B0" w:rsidRPr="003C2FD8">
                  <w:rPr>
                    <w:sz w:val="40"/>
                    <w:szCs w:val="40"/>
                  </w:rPr>
                  <w:t xml:space="preserve">CoC Board Meeting </w:t>
                </w:r>
                <w:r w:rsidR="003C2FD8" w:rsidRPr="003C2FD8">
                  <w:rPr>
                    <w:sz w:val="40"/>
                    <w:szCs w:val="40"/>
                  </w:rPr>
                  <w:t>Minutes</w:t>
                </w:r>
              </w:sdtContent>
            </w:sdt>
          </w:p>
        </w:tc>
      </w:tr>
      <w:tr w:rsidR="00EC0675" w:rsidRPr="00C37C36" w14:paraId="4EFF2341" w14:textId="77777777" w:rsidTr="009A0894">
        <w:trPr>
          <w:trHeight w:val="12"/>
          <w:jc w:val="center"/>
        </w:trPr>
        <w:tc>
          <w:tcPr>
            <w:tcW w:w="8821" w:type="dxa"/>
          </w:tcPr>
          <w:p w14:paraId="7FD43395" w14:textId="2265E9F6" w:rsidR="006769B0" w:rsidRDefault="006769B0" w:rsidP="006769B0">
            <w:pPr>
              <w:pStyle w:val="Subheading"/>
              <w:framePr w:hSpace="0" w:wrap="auto" w:vAnchor="margin" w:hAnchor="text" w:xAlign="left" w:yAlign="inline"/>
              <w:spacing w:before="0"/>
              <w:jc w:val="center"/>
            </w:pPr>
            <w:r>
              <w:t xml:space="preserve">Zoom </w:t>
            </w:r>
            <w:hyperlink r:id="rId12" w:history="1">
              <w:r w:rsidRPr="006769B0">
                <w:rPr>
                  <w:rStyle w:val="Hyperlink"/>
                  <w:rFonts w:asciiTheme="minorHAnsi" w:hAnsiTheme="minorHAnsi"/>
                </w:rPr>
                <w:t>https://us02web.zoom.us/j/89513503278?pwd=3Wbaf6nygMlmhPxxn5uZCbtly2vUll.1</w:t>
              </w:r>
            </w:hyperlink>
          </w:p>
          <w:p w14:paraId="7EE1401F" w14:textId="77777777" w:rsidR="006769B0" w:rsidRDefault="006769B0" w:rsidP="006769B0">
            <w:pPr>
              <w:pStyle w:val="Subheading"/>
              <w:framePr w:hSpace="0" w:wrap="auto" w:vAnchor="margin" w:hAnchor="text" w:xAlign="left" w:yAlign="inline"/>
              <w:spacing w:before="0"/>
              <w:jc w:val="center"/>
            </w:pPr>
          </w:p>
          <w:p w14:paraId="6E2CFD52" w14:textId="358E8B50" w:rsidR="00EC0675" w:rsidRPr="005E58C5" w:rsidRDefault="00EC0675" w:rsidP="002412EA">
            <w:pPr>
              <w:pStyle w:val="Subheading"/>
              <w:framePr w:hSpace="0" w:wrap="auto" w:vAnchor="margin" w:hAnchor="text" w:xAlign="left" w:yAlign="inline"/>
              <w:spacing w:before="0"/>
            </w:pPr>
          </w:p>
        </w:tc>
      </w:tr>
    </w:tbl>
    <w:p w14:paraId="2CF8672E" w14:textId="77777777" w:rsidR="00C37C36" w:rsidRPr="00B81A76" w:rsidRDefault="00C37C36" w:rsidP="00B81A76">
      <w:pPr>
        <w:spacing w:before="60" w:after="0"/>
        <w:rPr>
          <w:sz w:val="14"/>
          <w:szCs w:val="18"/>
        </w:rPr>
      </w:pPr>
    </w:p>
    <w:tbl>
      <w:tblPr>
        <w:tblStyle w:val="Style1"/>
        <w:tblW w:w="0" w:type="auto"/>
        <w:jc w:val="center"/>
        <w:tblLook w:val="04A0" w:firstRow="1" w:lastRow="0" w:firstColumn="1" w:lastColumn="0" w:noHBand="0" w:noVBand="1"/>
      </w:tblPr>
      <w:tblGrid>
        <w:gridCol w:w="10135"/>
      </w:tblGrid>
      <w:tr w:rsidR="005E58C5" w:rsidRPr="005E58C5" w14:paraId="6A0649DE" w14:textId="77777777" w:rsidTr="004F78BF">
        <w:trPr>
          <w:trHeight w:val="537"/>
          <w:jc w:val="center"/>
        </w:trPr>
        <w:tc>
          <w:tcPr>
            <w:tcW w:w="10135" w:type="dxa"/>
          </w:tcPr>
          <w:p w14:paraId="509B1F22" w14:textId="246573D3" w:rsidR="00550240" w:rsidRPr="004F78BF" w:rsidRDefault="005E58C5" w:rsidP="002412EA">
            <w:pPr>
              <w:pStyle w:val="ListNumber"/>
              <w:rPr>
                <w:color w:val="262626" w:themeColor="text1" w:themeTint="D9"/>
                <w:sz w:val="22"/>
                <w:szCs w:val="22"/>
              </w:rPr>
            </w:pPr>
            <w:r w:rsidRPr="004F78BF">
              <w:rPr>
                <w:rFonts w:eastAsiaTheme="majorEastAsia"/>
                <w:color w:val="262626" w:themeColor="text1" w:themeTint="D9"/>
                <w:sz w:val="22"/>
                <w:szCs w:val="22"/>
              </w:rPr>
              <w:t xml:space="preserve"> </w:t>
            </w:r>
            <w:r w:rsidR="006769B0" w:rsidRPr="004F78BF">
              <w:rPr>
                <w:rFonts w:eastAsiaTheme="majorEastAsia"/>
                <w:color w:val="262626" w:themeColor="text1" w:themeTint="D9"/>
                <w:sz w:val="22"/>
                <w:szCs w:val="22"/>
              </w:rPr>
              <w:t>Intros</w:t>
            </w:r>
          </w:p>
        </w:tc>
      </w:tr>
      <w:tr w:rsidR="005E58C5" w:rsidRPr="005E58C5" w14:paraId="3272A72C" w14:textId="77777777" w:rsidTr="004F78BF">
        <w:trPr>
          <w:trHeight w:val="614"/>
          <w:jc w:val="center"/>
        </w:trPr>
        <w:tc>
          <w:tcPr>
            <w:tcW w:w="10135" w:type="dxa"/>
          </w:tcPr>
          <w:p w14:paraId="0B7F601E" w14:textId="28E945EE" w:rsidR="003C2FD8" w:rsidRDefault="003C2FD8" w:rsidP="0090127E">
            <w:pPr>
              <w:pStyle w:val="ListParagraph"/>
              <w:numPr>
                <w:ilvl w:val="0"/>
                <w:numId w:val="44"/>
              </w:numPr>
              <w:rPr>
                <w:sz w:val="22"/>
                <w:szCs w:val="22"/>
              </w:rPr>
            </w:pPr>
            <w:r>
              <w:rPr>
                <w:sz w:val="22"/>
                <w:szCs w:val="22"/>
              </w:rPr>
              <w:t>Brief Overview:</w:t>
            </w:r>
          </w:p>
          <w:p w14:paraId="182C8438" w14:textId="349E2D97" w:rsidR="003C2FD8" w:rsidRDefault="003C2FD8" w:rsidP="0090127E">
            <w:pPr>
              <w:pStyle w:val="ListParagraph"/>
              <w:numPr>
                <w:ilvl w:val="1"/>
                <w:numId w:val="44"/>
              </w:numPr>
              <w:rPr>
                <w:sz w:val="22"/>
                <w:szCs w:val="22"/>
              </w:rPr>
            </w:pPr>
            <w:r w:rsidRPr="003C2FD8">
              <w:rPr>
                <w:sz w:val="22"/>
                <w:szCs w:val="22"/>
              </w:rPr>
              <w:t>The following document contains the notes from the Three County Continuum of Care Quarterly Board Meeting held on October 18, 2024. The notes include updates and discussions on various topics such as the collaborative application process, community resilience, and VAWA requirements. Additionally, the document outlines several action items and procedural clarifications. The meeting also addressed regional issues and proposed the formation of working groups to tackle specific challenges.</w:t>
            </w:r>
          </w:p>
          <w:p w14:paraId="40CB5683" w14:textId="4E129C8D" w:rsidR="00EA23A5" w:rsidRPr="00EA23A5" w:rsidRDefault="00EA23A5" w:rsidP="00EA23A5">
            <w:pPr>
              <w:pStyle w:val="ListParagraph"/>
              <w:numPr>
                <w:ilvl w:val="0"/>
                <w:numId w:val="44"/>
              </w:numPr>
              <w:rPr>
                <w:sz w:val="22"/>
                <w:szCs w:val="22"/>
              </w:rPr>
            </w:pPr>
            <w:r>
              <w:rPr>
                <w:sz w:val="22"/>
                <w:szCs w:val="22"/>
              </w:rPr>
              <w:t>Meeting Agenda Overview</w:t>
            </w:r>
          </w:p>
          <w:p w14:paraId="30DBA148" w14:textId="3B0CB825" w:rsidR="006769B0" w:rsidRDefault="006769B0" w:rsidP="0090127E">
            <w:pPr>
              <w:pStyle w:val="ListParagraph"/>
              <w:numPr>
                <w:ilvl w:val="0"/>
                <w:numId w:val="44"/>
              </w:numPr>
              <w:rPr>
                <w:sz w:val="22"/>
                <w:szCs w:val="22"/>
              </w:rPr>
            </w:pPr>
            <w:r w:rsidRPr="004F78BF">
              <w:rPr>
                <w:sz w:val="22"/>
                <w:szCs w:val="22"/>
              </w:rPr>
              <w:t>Call to Order</w:t>
            </w:r>
          </w:p>
          <w:p w14:paraId="28C4138F" w14:textId="6929A123" w:rsidR="00EA23A5" w:rsidRPr="00EA23A5" w:rsidRDefault="00EA23A5" w:rsidP="00EA23A5">
            <w:pPr>
              <w:pStyle w:val="ListParagraph"/>
              <w:numPr>
                <w:ilvl w:val="1"/>
                <w:numId w:val="44"/>
              </w:numPr>
              <w:rPr>
                <w:sz w:val="22"/>
                <w:szCs w:val="22"/>
              </w:rPr>
            </w:pPr>
            <w:r w:rsidRPr="00EA23A5">
              <w:rPr>
                <w:sz w:val="22"/>
                <w:szCs w:val="22"/>
              </w:rPr>
              <w:t xml:space="preserve">Brad </w:t>
            </w:r>
            <w:r>
              <w:rPr>
                <w:sz w:val="22"/>
                <w:szCs w:val="22"/>
              </w:rPr>
              <w:t xml:space="preserve">G </w:t>
            </w:r>
            <w:r w:rsidRPr="00EA23A5">
              <w:rPr>
                <w:sz w:val="22"/>
                <w:szCs w:val="22"/>
              </w:rPr>
              <w:t>officially called the meeting to order.</w:t>
            </w:r>
          </w:p>
          <w:p w14:paraId="052F0C07" w14:textId="07D4533B" w:rsidR="00EA23A5" w:rsidRPr="00EA23A5" w:rsidRDefault="00EA23A5" w:rsidP="00EA23A5">
            <w:pPr>
              <w:pStyle w:val="ListParagraph"/>
              <w:numPr>
                <w:ilvl w:val="1"/>
                <w:numId w:val="44"/>
              </w:numPr>
              <w:rPr>
                <w:sz w:val="22"/>
                <w:szCs w:val="22"/>
              </w:rPr>
            </w:pPr>
            <w:r w:rsidRPr="00EA23A5">
              <w:rPr>
                <w:sz w:val="22"/>
                <w:szCs w:val="22"/>
              </w:rPr>
              <w:t xml:space="preserve">Introduction of Gina </w:t>
            </w:r>
            <w:r>
              <w:rPr>
                <w:sz w:val="22"/>
                <w:szCs w:val="22"/>
              </w:rPr>
              <w:t>G</w:t>
            </w:r>
            <w:r w:rsidRPr="00EA23A5">
              <w:rPr>
                <w:sz w:val="22"/>
                <w:szCs w:val="22"/>
              </w:rPr>
              <w:t xml:space="preserve"> as the new co-chair of the </w:t>
            </w:r>
            <w:r>
              <w:rPr>
                <w:sz w:val="22"/>
                <w:szCs w:val="22"/>
              </w:rPr>
              <w:t>3</w:t>
            </w:r>
            <w:r w:rsidRPr="00EA23A5">
              <w:rPr>
                <w:sz w:val="22"/>
                <w:szCs w:val="22"/>
              </w:rPr>
              <w:t>COC.</w:t>
            </w:r>
          </w:p>
          <w:p w14:paraId="78ED090F" w14:textId="77777777" w:rsidR="00EA23A5" w:rsidRPr="00EA23A5" w:rsidRDefault="00EA23A5" w:rsidP="00EA23A5">
            <w:pPr>
              <w:pStyle w:val="ListParagraph"/>
              <w:numPr>
                <w:ilvl w:val="1"/>
                <w:numId w:val="44"/>
              </w:numPr>
              <w:rPr>
                <w:sz w:val="22"/>
                <w:szCs w:val="22"/>
              </w:rPr>
            </w:pPr>
            <w:r w:rsidRPr="00EA23A5">
              <w:rPr>
                <w:sz w:val="22"/>
                <w:szCs w:val="22"/>
              </w:rPr>
              <w:t>Brad mentioned his intention to recede from his role gradually.</w:t>
            </w:r>
          </w:p>
          <w:p w14:paraId="720144FF" w14:textId="0385EBA1" w:rsidR="00EA23A5" w:rsidRPr="00EA23A5" w:rsidRDefault="00EA23A5" w:rsidP="00EA23A5">
            <w:pPr>
              <w:pStyle w:val="ListParagraph"/>
              <w:numPr>
                <w:ilvl w:val="1"/>
                <w:numId w:val="44"/>
              </w:numPr>
              <w:rPr>
                <w:sz w:val="22"/>
                <w:szCs w:val="22"/>
              </w:rPr>
            </w:pPr>
            <w:r w:rsidRPr="00EA23A5">
              <w:rPr>
                <w:sz w:val="22"/>
                <w:szCs w:val="22"/>
              </w:rPr>
              <w:t>Discussion on implementing Robert's Rules of Order in a more informal manner to maintain accessibility.</w:t>
            </w:r>
          </w:p>
          <w:p w14:paraId="157EF188" w14:textId="2AAE77F9" w:rsidR="006769B0" w:rsidRDefault="006769B0" w:rsidP="0090127E">
            <w:pPr>
              <w:pStyle w:val="ListParagraph"/>
              <w:numPr>
                <w:ilvl w:val="0"/>
                <w:numId w:val="44"/>
              </w:numPr>
              <w:rPr>
                <w:sz w:val="22"/>
                <w:szCs w:val="22"/>
              </w:rPr>
            </w:pPr>
            <w:r w:rsidRPr="004F78BF">
              <w:rPr>
                <w:sz w:val="22"/>
                <w:szCs w:val="22"/>
              </w:rPr>
              <w:t>Roll Call</w:t>
            </w:r>
          </w:p>
          <w:p w14:paraId="6D35F884" w14:textId="4A8BBEF6" w:rsidR="00EA23A5" w:rsidRDefault="00EA23A5" w:rsidP="00EA23A5">
            <w:pPr>
              <w:pStyle w:val="ListParagraph"/>
              <w:numPr>
                <w:ilvl w:val="1"/>
                <w:numId w:val="44"/>
              </w:numPr>
              <w:rPr>
                <w:sz w:val="22"/>
                <w:szCs w:val="22"/>
              </w:rPr>
            </w:pPr>
            <w:r w:rsidRPr="00EA23A5">
              <w:rPr>
                <w:sz w:val="22"/>
                <w:szCs w:val="22"/>
              </w:rPr>
              <w:t>Participants introduced themselves, including their roles and affiliations:</w:t>
            </w:r>
          </w:p>
          <w:p w14:paraId="023D5D6F" w14:textId="210C3ABC" w:rsidR="0090127E" w:rsidRPr="0090127E" w:rsidRDefault="0090127E" w:rsidP="00EA23A5">
            <w:pPr>
              <w:pStyle w:val="ListParagraph"/>
              <w:numPr>
                <w:ilvl w:val="2"/>
                <w:numId w:val="44"/>
              </w:numPr>
              <w:rPr>
                <w:sz w:val="22"/>
                <w:szCs w:val="22"/>
              </w:rPr>
            </w:pPr>
            <w:r w:rsidRPr="0090127E">
              <w:rPr>
                <w:sz w:val="22"/>
                <w:szCs w:val="22"/>
              </w:rPr>
              <w:t>Dave C (Hilltown); Gina G (FCRHA</w:t>
            </w:r>
            <w:r w:rsidR="009A0894">
              <w:rPr>
                <w:sz w:val="22"/>
                <w:szCs w:val="22"/>
              </w:rPr>
              <w:t>/Co-chair</w:t>
            </w:r>
            <w:r w:rsidRPr="0090127E">
              <w:rPr>
                <w:sz w:val="22"/>
                <w:szCs w:val="22"/>
              </w:rPr>
              <w:t>); Wendi W (3CoC); Shaundell D (3CoC); Michele L (3CoC); Emily E (Gandara); Phil R (D/S); Natalie B (3CoC); Lisa S (PLE); Mike H (</w:t>
            </w:r>
            <w:proofErr w:type="spellStart"/>
            <w:r w:rsidRPr="0090127E">
              <w:rPr>
                <w:sz w:val="22"/>
                <w:szCs w:val="22"/>
              </w:rPr>
              <w:t>SoldierOn</w:t>
            </w:r>
            <w:proofErr w:type="spellEnd"/>
            <w:r w:rsidRPr="0090127E">
              <w:rPr>
                <w:sz w:val="22"/>
                <w:szCs w:val="22"/>
              </w:rPr>
              <w:t>); Erin F (SN); Justine D (City of Pittsfield); Cindy R (</w:t>
            </w:r>
            <w:proofErr w:type="spellStart"/>
            <w:r w:rsidRPr="0090127E">
              <w:rPr>
                <w:sz w:val="22"/>
                <w:szCs w:val="22"/>
              </w:rPr>
              <w:t>MassHire</w:t>
            </w:r>
            <w:proofErr w:type="spellEnd"/>
            <w:r w:rsidRPr="0090127E">
              <w:rPr>
                <w:sz w:val="22"/>
                <w:szCs w:val="22"/>
              </w:rPr>
              <w:t>); Jeff H (MOC); Olivia B (MHA); Andy K (Eliot); Kathy K (LH); Patricia T (PLE); Betsy S-J (APP); Pamela S (WMNEH); Brad G (Upside413</w:t>
            </w:r>
            <w:r w:rsidR="009A0894">
              <w:rPr>
                <w:sz w:val="22"/>
                <w:szCs w:val="22"/>
              </w:rPr>
              <w:t>/Co-chair</w:t>
            </w:r>
            <w:r w:rsidRPr="0090127E">
              <w:rPr>
                <w:sz w:val="22"/>
                <w:szCs w:val="22"/>
              </w:rPr>
              <w:t>); Janna T (CAPV)</w:t>
            </w:r>
          </w:p>
          <w:p w14:paraId="42F3AB08" w14:textId="66E4E61F" w:rsidR="00AA08D7" w:rsidRDefault="00AA08D7" w:rsidP="0090127E">
            <w:pPr>
              <w:pStyle w:val="ListParagraph"/>
              <w:numPr>
                <w:ilvl w:val="0"/>
                <w:numId w:val="44"/>
              </w:numPr>
              <w:rPr>
                <w:sz w:val="22"/>
                <w:szCs w:val="22"/>
              </w:rPr>
            </w:pPr>
            <w:r>
              <w:rPr>
                <w:sz w:val="22"/>
                <w:szCs w:val="22"/>
              </w:rPr>
              <w:t>Vote to accept Meeting Minutes from June</w:t>
            </w:r>
          </w:p>
          <w:p w14:paraId="6EFF7FBF" w14:textId="77777777" w:rsidR="0090127E" w:rsidRPr="0090127E" w:rsidRDefault="0090127E" w:rsidP="0090127E">
            <w:pPr>
              <w:pStyle w:val="Compact"/>
              <w:numPr>
                <w:ilvl w:val="1"/>
                <w:numId w:val="44"/>
              </w:numPr>
              <w:rPr>
                <w:rFonts w:asciiTheme="minorHAnsi" w:hAnsiTheme="minorHAnsi"/>
                <w:sz w:val="22"/>
                <w:szCs w:val="22"/>
              </w:rPr>
            </w:pPr>
            <w:r w:rsidRPr="0090127E">
              <w:rPr>
                <w:rFonts w:asciiTheme="minorHAnsi" w:hAnsiTheme="minorHAnsi"/>
                <w:sz w:val="22"/>
                <w:szCs w:val="22"/>
              </w:rPr>
              <w:t>Formal motion to approve the minutes as written.</w:t>
            </w:r>
          </w:p>
          <w:p w14:paraId="5AD4BB65" w14:textId="73406A25" w:rsidR="0090127E" w:rsidRPr="0090127E" w:rsidRDefault="0090127E" w:rsidP="0090127E">
            <w:pPr>
              <w:pStyle w:val="Compact"/>
              <w:numPr>
                <w:ilvl w:val="2"/>
                <w:numId w:val="44"/>
              </w:numPr>
              <w:rPr>
                <w:rFonts w:asciiTheme="minorHAnsi" w:hAnsiTheme="minorHAnsi"/>
                <w:sz w:val="22"/>
                <w:szCs w:val="22"/>
              </w:rPr>
            </w:pPr>
            <w:r w:rsidRPr="0090127E">
              <w:rPr>
                <w:rFonts w:asciiTheme="minorHAnsi" w:hAnsiTheme="minorHAnsi"/>
                <w:sz w:val="22"/>
                <w:szCs w:val="22"/>
              </w:rPr>
              <w:t xml:space="preserve">Motion by </w:t>
            </w:r>
            <w:r w:rsidR="00EA23A5">
              <w:rPr>
                <w:rFonts w:asciiTheme="minorHAnsi" w:hAnsiTheme="minorHAnsi"/>
                <w:sz w:val="22"/>
                <w:szCs w:val="22"/>
              </w:rPr>
              <w:t>Phil</w:t>
            </w:r>
            <w:r w:rsidRPr="0090127E">
              <w:rPr>
                <w:rFonts w:asciiTheme="minorHAnsi" w:hAnsiTheme="minorHAnsi"/>
                <w:sz w:val="22"/>
                <w:szCs w:val="22"/>
              </w:rPr>
              <w:t>, seconded by Betsy.</w:t>
            </w:r>
          </w:p>
          <w:p w14:paraId="765D291F" w14:textId="712D2F94" w:rsidR="0090127E" w:rsidRDefault="0090127E" w:rsidP="0090127E">
            <w:pPr>
              <w:pStyle w:val="Compact"/>
              <w:numPr>
                <w:ilvl w:val="2"/>
                <w:numId w:val="44"/>
              </w:numPr>
              <w:rPr>
                <w:rFonts w:asciiTheme="minorHAnsi" w:hAnsiTheme="minorHAnsi"/>
                <w:sz w:val="22"/>
                <w:szCs w:val="22"/>
              </w:rPr>
            </w:pPr>
            <w:r w:rsidRPr="0090127E">
              <w:rPr>
                <w:rFonts w:asciiTheme="minorHAnsi" w:hAnsiTheme="minorHAnsi"/>
                <w:sz w:val="22"/>
                <w:szCs w:val="22"/>
              </w:rPr>
              <w:t>All in favor: Aye</w:t>
            </w:r>
            <w:r>
              <w:rPr>
                <w:rFonts w:asciiTheme="minorHAnsi" w:hAnsiTheme="minorHAnsi"/>
                <w:sz w:val="22"/>
                <w:szCs w:val="22"/>
              </w:rPr>
              <w:t xml:space="preserve"> (Unanimous approval)</w:t>
            </w:r>
          </w:p>
          <w:p w14:paraId="3C971D8E" w14:textId="59394D0C" w:rsidR="0090127E" w:rsidRPr="0090127E" w:rsidRDefault="0090127E" w:rsidP="0090127E">
            <w:pPr>
              <w:pStyle w:val="ListParagraph"/>
              <w:numPr>
                <w:ilvl w:val="0"/>
                <w:numId w:val="44"/>
              </w:numPr>
              <w:rPr>
                <w:rFonts w:eastAsia="Arial" w:cs="Arial"/>
                <w:sz w:val="22"/>
                <w:szCs w:val="22"/>
              </w:rPr>
            </w:pPr>
            <w:r w:rsidRPr="0090127E">
              <w:rPr>
                <w:rFonts w:eastAsia="Arial" w:cs="Arial"/>
                <w:sz w:val="22"/>
                <w:szCs w:val="22"/>
              </w:rPr>
              <w:t xml:space="preserve">Motion to waive the requirement from the governance charter </w:t>
            </w:r>
            <w:r w:rsidR="009A0894">
              <w:rPr>
                <w:rFonts w:eastAsia="Arial" w:cs="Arial"/>
                <w:sz w:val="22"/>
                <w:szCs w:val="22"/>
              </w:rPr>
              <w:t xml:space="preserve">that requires that we </w:t>
            </w:r>
            <w:r w:rsidRPr="0090127E">
              <w:rPr>
                <w:rFonts w:eastAsia="Arial" w:cs="Arial"/>
                <w:sz w:val="22"/>
                <w:szCs w:val="22"/>
              </w:rPr>
              <w:t>send documents 10 days in advance</w:t>
            </w:r>
            <w:r w:rsidR="009A0894">
              <w:rPr>
                <w:rFonts w:eastAsia="Arial" w:cs="Arial"/>
                <w:sz w:val="22"/>
                <w:szCs w:val="22"/>
              </w:rPr>
              <w:t xml:space="preserve"> to the Board to vote on</w:t>
            </w:r>
            <w:r w:rsidRPr="0090127E">
              <w:rPr>
                <w:rFonts w:eastAsia="Arial" w:cs="Arial"/>
                <w:sz w:val="22"/>
                <w:szCs w:val="22"/>
              </w:rPr>
              <w:t>.</w:t>
            </w:r>
            <w:r w:rsidR="009A0894">
              <w:rPr>
                <w:rFonts w:eastAsia="Arial" w:cs="Arial"/>
                <w:sz w:val="22"/>
                <w:szCs w:val="22"/>
              </w:rPr>
              <w:t xml:space="preserve"> (Janna Motioned)</w:t>
            </w:r>
          </w:p>
          <w:p w14:paraId="6D873880" w14:textId="3CF7C3F2" w:rsidR="0090127E" w:rsidRDefault="00EA23A5" w:rsidP="0090127E">
            <w:pPr>
              <w:pStyle w:val="Compact"/>
              <w:numPr>
                <w:ilvl w:val="1"/>
                <w:numId w:val="44"/>
              </w:numPr>
              <w:rPr>
                <w:rFonts w:asciiTheme="minorHAnsi" w:hAnsiTheme="minorHAnsi"/>
                <w:sz w:val="22"/>
                <w:szCs w:val="22"/>
              </w:rPr>
            </w:pPr>
            <w:r>
              <w:rPr>
                <w:rFonts w:asciiTheme="minorHAnsi" w:hAnsiTheme="minorHAnsi"/>
                <w:sz w:val="22"/>
                <w:szCs w:val="22"/>
              </w:rPr>
              <w:t>First</w:t>
            </w:r>
            <w:r w:rsidR="0090127E">
              <w:rPr>
                <w:rFonts w:asciiTheme="minorHAnsi" w:hAnsiTheme="minorHAnsi"/>
                <w:sz w:val="22"/>
                <w:szCs w:val="22"/>
              </w:rPr>
              <w:t xml:space="preserve"> by </w:t>
            </w:r>
            <w:r w:rsidR="009A0894">
              <w:rPr>
                <w:rFonts w:asciiTheme="minorHAnsi" w:hAnsiTheme="minorHAnsi"/>
                <w:sz w:val="22"/>
                <w:szCs w:val="22"/>
              </w:rPr>
              <w:t>Betsy</w:t>
            </w:r>
            <w:r w:rsidR="0090127E">
              <w:rPr>
                <w:rFonts w:asciiTheme="minorHAnsi" w:hAnsiTheme="minorHAnsi"/>
                <w:sz w:val="22"/>
                <w:szCs w:val="22"/>
              </w:rPr>
              <w:t>, seconded by</w:t>
            </w:r>
            <w:r w:rsidR="009A0894">
              <w:rPr>
                <w:rFonts w:asciiTheme="minorHAnsi" w:hAnsiTheme="minorHAnsi"/>
                <w:sz w:val="22"/>
                <w:szCs w:val="22"/>
              </w:rPr>
              <w:t xml:space="preserve"> Phil</w:t>
            </w:r>
          </w:p>
          <w:p w14:paraId="59915B23" w14:textId="696A7469" w:rsidR="0090127E" w:rsidRPr="0090127E" w:rsidRDefault="0090127E" w:rsidP="0090127E">
            <w:pPr>
              <w:pStyle w:val="Compact"/>
              <w:numPr>
                <w:ilvl w:val="1"/>
                <w:numId w:val="44"/>
              </w:numPr>
              <w:rPr>
                <w:rFonts w:asciiTheme="minorHAnsi" w:hAnsiTheme="minorHAnsi"/>
                <w:sz w:val="22"/>
                <w:szCs w:val="22"/>
              </w:rPr>
            </w:pPr>
            <w:r>
              <w:rPr>
                <w:rFonts w:asciiTheme="minorHAnsi" w:hAnsiTheme="minorHAnsi"/>
                <w:sz w:val="22"/>
                <w:szCs w:val="22"/>
              </w:rPr>
              <w:t>All in favor: Aye (Unanimous approval)</w:t>
            </w:r>
          </w:p>
          <w:p w14:paraId="1C2796B8" w14:textId="77777777" w:rsidR="006769B0" w:rsidRPr="004F78BF" w:rsidRDefault="006769B0" w:rsidP="0090127E">
            <w:pPr>
              <w:pStyle w:val="ListParagraph"/>
              <w:numPr>
                <w:ilvl w:val="0"/>
                <w:numId w:val="44"/>
              </w:numPr>
              <w:rPr>
                <w:sz w:val="22"/>
                <w:szCs w:val="22"/>
              </w:rPr>
            </w:pPr>
            <w:r w:rsidRPr="004F78BF">
              <w:rPr>
                <w:sz w:val="22"/>
                <w:szCs w:val="22"/>
              </w:rPr>
              <w:t>Updates</w:t>
            </w:r>
          </w:p>
          <w:p w14:paraId="30C7E942" w14:textId="2D1C39C0" w:rsidR="007671DD" w:rsidRDefault="007671DD" w:rsidP="0090127E">
            <w:pPr>
              <w:pStyle w:val="ListParagraph"/>
              <w:numPr>
                <w:ilvl w:val="1"/>
                <w:numId w:val="44"/>
              </w:numPr>
              <w:rPr>
                <w:sz w:val="22"/>
                <w:szCs w:val="22"/>
              </w:rPr>
            </w:pPr>
            <w:r>
              <w:rPr>
                <w:sz w:val="22"/>
                <w:szCs w:val="22"/>
              </w:rPr>
              <w:t>Board Report</w:t>
            </w:r>
          </w:p>
          <w:p w14:paraId="076A1F50" w14:textId="70F95BBD" w:rsidR="006769B0" w:rsidRDefault="006769B0" w:rsidP="0090127E">
            <w:pPr>
              <w:pStyle w:val="ListParagraph"/>
              <w:numPr>
                <w:ilvl w:val="2"/>
                <w:numId w:val="44"/>
              </w:numPr>
              <w:rPr>
                <w:sz w:val="22"/>
                <w:szCs w:val="22"/>
              </w:rPr>
            </w:pPr>
            <w:r w:rsidRPr="004F78BF">
              <w:rPr>
                <w:sz w:val="22"/>
                <w:szCs w:val="22"/>
              </w:rPr>
              <w:t>EMERG Coalition</w:t>
            </w:r>
          </w:p>
          <w:p w14:paraId="74C2520B" w14:textId="77777777" w:rsidR="009A0894" w:rsidRPr="009A0894" w:rsidRDefault="009A0894" w:rsidP="009A0894">
            <w:pPr>
              <w:pStyle w:val="ListParagraph"/>
              <w:numPr>
                <w:ilvl w:val="3"/>
                <w:numId w:val="44"/>
              </w:numPr>
              <w:rPr>
                <w:sz w:val="22"/>
                <w:szCs w:val="22"/>
              </w:rPr>
            </w:pPr>
            <w:r w:rsidRPr="009A0894">
              <w:rPr>
                <w:sz w:val="22"/>
                <w:szCs w:val="22"/>
              </w:rPr>
              <w:t>Monthly meetings with strong provider participation.</w:t>
            </w:r>
          </w:p>
          <w:p w14:paraId="294151AE" w14:textId="525C6F04" w:rsidR="009A0894" w:rsidRPr="009A0894" w:rsidRDefault="009A0894" w:rsidP="009A0894">
            <w:pPr>
              <w:pStyle w:val="ListParagraph"/>
              <w:numPr>
                <w:ilvl w:val="3"/>
                <w:numId w:val="44"/>
              </w:numPr>
              <w:rPr>
                <w:sz w:val="22"/>
                <w:szCs w:val="22"/>
              </w:rPr>
            </w:pPr>
            <w:r w:rsidRPr="009A0894">
              <w:rPr>
                <w:sz w:val="22"/>
                <w:szCs w:val="22"/>
              </w:rPr>
              <w:t>Positive outcomes with the City of Greenfield, including winter warming planning.</w:t>
            </w:r>
          </w:p>
          <w:p w14:paraId="00C9C529" w14:textId="290DFC1E" w:rsidR="006769B0" w:rsidRDefault="006769B0" w:rsidP="0090127E">
            <w:pPr>
              <w:pStyle w:val="ListParagraph"/>
              <w:numPr>
                <w:ilvl w:val="2"/>
                <w:numId w:val="44"/>
              </w:numPr>
              <w:rPr>
                <w:sz w:val="22"/>
                <w:szCs w:val="22"/>
              </w:rPr>
            </w:pPr>
            <w:r w:rsidRPr="004F78BF">
              <w:rPr>
                <w:sz w:val="22"/>
                <w:szCs w:val="22"/>
              </w:rPr>
              <w:t xml:space="preserve">PLE Action Board </w:t>
            </w:r>
          </w:p>
          <w:p w14:paraId="34FDC587" w14:textId="1C21C6F9" w:rsidR="009A0894" w:rsidRPr="009A0894" w:rsidRDefault="009A0894" w:rsidP="009A0894">
            <w:pPr>
              <w:pStyle w:val="ListParagraph"/>
              <w:numPr>
                <w:ilvl w:val="3"/>
                <w:numId w:val="44"/>
              </w:numPr>
              <w:rPr>
                <w:sz w:val="22"/>
                <w:szCs w:val="22"/>
              </w:rPr>
            </w:pPr>
            <w:r w:rsidRPr="009A0894">
              <w:rPr>
                <w:sz w:val="22"/>
                <w:szCs w:val="22"/>
              </w:rPr>
              <w:t>Collection events for summer cooling items were successful, with over 50 kits distributed to the unhoused population.</w:t>
            </w:r>
          </w:p>
          <w:p w14:paraId="188DC831" w14:textId="7BB0E6E4" w:rsidR="009A0894" w:rsidRDefault="009A0894" w:rsidP="009A0894">
            <w:pPr>
              <w:pStyle w:val="ListParagraph"/>
              <w:numPr>
                <w:ilvl w:val="3"/>
                <w:numId w:val="44"/>
              </w:numPr>
              <w:rPr>
                <w:sz w:val="22"/>
                <w:szCs w:val="22"/>
              </w:rPr>
            </w:pPr>
            <w:r w:rsidRPr="009A0894">
              <w:rPr>
                <w:sz w:val="22"/>
                <w:szCs w:val="22"/>
              </w:rPr>
              <w:t>Future planning for similar events to start in May</w:t>
            </w:r>
            <w:r w:rsidRPr="009A0894">
              <w:rPr>
                <w:sz w:val="22"/>
                <w:szCs w:val="22"/>
              </w:rPr>
              <w:t xml:space="preserve"> 2025</w:t>
            </w:r>
            <w:r w:rsidRPr="009A0894">
              <w:rPr>
                <w:sz w:val="22"/>
                <w:szCs w:val="22"/>
              </w:rPr>
              <w:t>.</w:t>
            </w:r>
          </w:p>
          <w:p w14:paraId="4C96A759" w14:textId="710B960F" w:rsidR="00EA23A5" w:rsidRPr="00EA23A5" w:rsidRDefault="00EA23A5" w:rsidP="00EA23A5">
            <w:pPr>
              <w:pStyle w:val="ListParagraph"/>
              <w:numPr>
                <w:ilvl w:val="3"/>
                <w:numId w:val="44"/>
              </w:numPr>
              <w:rPr>
                <w:sz w:val="22"/>
                <w:szCs w:val="22"/>
              </w:rPr>
            </w:pPr>
            <w:r w:rsidRPr="00EA23A5">
              <w:rPr>
                <w:sz w:val="22"/>
                <w:szCs w:val="22"/>
              </w:rPr>
              <w:lastRenderedPageBreak/>
              <w:t>PLE Action Board provided a two-part, two-hour training series titled "Nothing About Us Without Us" to service providers.</w:t>
            </w:r>
          </w:p>
          <w:p w14:paraId="0C1C682B" w14:textId="19D41E23" w:rsidR="006769B0" w:rsidRDefault="006769B0" w:rsidP="0090127E">
            <w:pPr>
              <w:pStyle w:val="ListParagraph"/>
              <w:numPr>
                <w:ilvl w:val="2"/>
                <w:numId w:val="44"/>
              </w:numPr>
              <w:rPr>
                <w:sz w:val="22"/>
                <w:szCs w:val="22"/>
              </w:rPr>
            </w:pPr>
            <w:r w:rsidRPr="004F78BF">
              <w:rPr>
                <w:sz w:val="22"/>
                <w:szCs w:val="22"/>
              </w:rPr>
              <w:t>Equity and Inclusion Committee</w:t>
            </w:r>
          </w:p>
          <w:p w14:paraId="1E0A9A5C" w14:textId="77777777" w:rsidR="009A0894" w:rsidRPr="009A0894" w:rsidRDefault="009A0894" w:rsidP="009A0894">
            <w:pPr>
              <w:pStyle w:val="ListParagraph"/>
              <w:numPr>
                <w:ilvl w:val="3"/>
                <w:numId w:val="44"/>
              </w:numPr>
              <w:rPr>
                <w:sz w:val="22"/>
                <w:szCs w:val="22"/>
              </w:rPr>
            </w:pPr>
            <w:r w:rsidRPr="009A0894">
              <w:rPr>
                <w:sz w:val="22"/>
                <w:szCs w:val="22"/>
              </w:rPr>
              <w:t>Took over the racial equity work group portion.</w:t>
            </w:r>
          </w:p>
          <w:p w14:paraId="17D075DE" w14:textId="77777777" w:rsidR="009A0894" w:rsidRPr="009A0894" w:rsidRDefault="009A0894" w:rsidP="009A0894">
            <w:pPr>
              <w:pStyle w:val="ListParagraph"/>
              <w:numPr>
                <w:ilvl w:val="3"/>
                <w:numId w:val="44"/>
              </w:numPr>
              <w:rPr>
                <w:sz w:val="22"/>
                <w:szCs w:val="22"/>
              </w:rPr>
            </w:pPr>
            <w:r w:rsidRPr="009A0894">
              <w:rPr>
                <w:sz w:val="22"/>
                <w:szCs w:val="22"/>
              </w:rPr>
              <w:t>Updates to the racial equity plan to be released in early 2025.</w:t>
            </w:r>
          </w:p>
          <w:p w14:paraId="7994DDE2" w14:textId="1B0099F5" w:rsidR="009A0894" w:rsidRPr="009A0894" w:rsidRDefault="009A0894" w:rsidP="009A0894">
            <w:pPr>
              <w:pStyle w:val="ListParagraph"/>
              <w:numPr>
                <w:ilvl w:val="3"/>
                <w:numId w:val="44"/>
              </w:numPr>
              <w:rPr>
                <w:sz w:val="22"/>
                <w:szCs w:val="22"/>
              </w:rPr>
            </w:pPr>
            <w:r w:rsidRPr="009A0894">
              <w:rPr>
                <w:sz w:val="22"/>
                <w:szCs w:val="22"/>
              </w:rPr>
              <w:t>Revamping of the Diversity Survey to gather more data, to be administered later this year.</w:t>
            </w:r>
          </w:p>
          <w:p w14:paraId="2C7A064C" w14:textId="6999C166" w:rsidR="006769B0" w:rsidRDefault="006769B0" w:rsidP="0090127E">
            <w:pPr>
              <w:pStyle w:val="ListParagraph"/>
              <w:numPr>
                <w:ilvl w:val="2"/>
                <w:numId w:val="44"/>
              </w:numPr>
              <w:rPr>
                <w:sz w:val="22"/>
                <w:szCs w:val="22"/>
              </w:rPr>
            </w:pPr>
            <w:r w:rsidRPr="004F78BF">
              <w:rPr>
                <w:sz w:val="22"/>
                <w:szCs w:val="22"/>
              </w:rPr>
              <w:t>DV Expansion Workgroup</w:t>
            </w:r>
          </w:p>
          <w:p w14:paraId="619F2221" w14:textId="77777777" w:rsidR="009A0894" w:rsidRPr="009A0894" w:rsidRDefault="009A0894" w:rsidP="009A0894">
            <w:pPr>
              <w:pStyle w:val="ListParagraph"/>
              <w:numPr>
                <w:ilvl w:val="3"/>
                <w:numId w:val="44"/>
              </w:numPr>
              <w:rPr>
                <w:sz w:val="22"/>
                <w:szCs w:val="22"/>
              </w:rPr>
            </w:pPr>
            <w:r w:rsidRPr="009A0894">
              <w:rPr>
                <w:sz w:val="22"/>
                <w:szCs w:val="22"/>
              </w:rPr>
              <w:t>Monthly meetings with positive outcomes.</w:t>
            </w:r>
          </w:p>
          <w:p w14:paraId="30ED35F0" w14:textId="77777777" w:rsidR="009A0894" w:rsidRPr="009A0894" w:rsidRDefault="009A0894" w:rsidP="009A0894">
            <w:pPr>
              <w:pStyle w:val="ListParagraph"/>
              <w:numPr>
                <w:ilvl w:val="3"/>
                <w:numId w:val="44"/>
              </w:numPr>
              <w:rPr>
                <w:sz w:val="22"/>
                <w:szCs w:val="22"/>
              </w:rPr>
            </w:pPr>
            <w:r w:rsidRPr="009A0894">
              <w:rPr>
                <w:sz w:val="22"/>
                <w:szCs w:val="22"/>
              </w:rPr>
              <w:t>Creation of two two-hour training sessions for service providers.</w:t>
            </w:r>
          </w:p>
          <w:p w14:paraId="4A9D516D" w14:textId="363F5132" w:rsidR="009A0894" w:rsidRPr="009A0894" w:rsidRDefault="009A0894" w:rsidP="009A0894">
            <w:pPr>
              <w:pStyle w:val="ListParagraph"/>
              <w:numPr>
                <w:ilvl w:val="3"/>
                <w:numId w:val="44"/>
              </w:numPr>
              <w:rPr>
                <w:sz w:val="22"/>
                <w:szCs w:val="22"/>
              </w:rPr>
            </w:pPr>
            <w:r w:rsidRPr="009A0894">
              <w:rPr>
                <w:sz w:val="22"/>
                <w:szCs w:val="22"/>
              </w:rPr>
              <w:t>Development of a two-year plan for cross-sector work with DV survivors.</w:t>
            </w:r>
          </w:p>
          <w:p w14:paraId="45D22A1C" w14:textId="3B1EB695" w:rsidR="006769B0" w:rsidRDefault="006769B0" w:rsidP="0090127E">
            <w:pPr>
              <w:pStyle w:val="ListParagraph"/>
              <w:numPr>
                <w:ilvl w:val="2"/>
                <w:numId w:val="44"/>
              </w:numPr>
              <w:rPr>
                <w:sz w:val="22"/>
                <w:szCs w:val="22"/>
              </w:rPr>
            </w:pPr>
            <w:r w:rsidRPr="004F78BF">
              <w:rPr>
                <w:sz w:val="22"/>
                <w:szCs w:val="22"/>
              </w:rPr>
              <w:t>Re-Imagining Interim Housing Workgroup</w:t>
            </w:r>
          </w:p>
          <w:p w14:paraId="410D2A2F" w14:textId="77777777" w:rsidR="009A0894" w:rsidRPr="009A0894" w:rsidRDefault="009A0894" w:rsidP="009A0894">
            <w:pPr>
              <w:pStyle w:val="ListParagraph"/>
              <w:numPr>
                <w:ilvl w:val="3"/>
                <w:numId w:val="44"/>
              </w:numPr>
              <w:rPr>
                <w:sz w:val="22"/>
                <w:szCs w:val="22"/>
              </w:rPr>
            </w:pPr>
            <w:r w:rsidRPr="009A0894">
              <w:rPr>
                <w:sz w:val="22"/>
                <w:szCs w:val="22"/>
              </w:rPr>
              <w:t>Ongoing review and refinement of the ambitious plan.</w:t>
            </w:r>
          </w:p>
          <w:p w14:paraId="244F5470" w14:textId="582565F3" w:rsidR="009A0894" w:rsidRPr="009A0894" w:rsidRDefault="009A0894" w:rsidP="009A0894">
            <w:pPr>
              <w:pStyle w:val="ListParagraph"/>
              <w:numPr>
                <w:ilvl w:val="3"/>
                <w:numId w:val="44"/>
              </w:numPr>
              <w:rPr>
                <w:sz w:val="22"/>
                <w:szCs w:val="22"/>
              </w:rPr>
            </w:pPr>
            <w:r w:rsidRPr="009A0894">
              <w:rPr>
                <w:sz w:val="22"/>
                <w:szCs w:val="22"/>
              </w:rPr>
              <w:t>Collaboration with Matthew D</w:t>
            </w:r>
            <w:r w:rsidR="00EA23A5">
              <w:rPr>
                <w:sz w:val="22"/>
                <w:szCs w:val="22"/>
              </w:rPr>
              <w:t>o</w:t>
            </w:r>
            <w:r w:rsidRPr="009A0894">
              <w:rPr>
                <w:sz w:val="22"/>
                <w:szCs w:val="22"/>
              </w:rPr>
              <w:t>herty and PLE members.</w:t>
            </w:r>
          </w:p>
          <w:p w14:paraId="1F2386F2" w14:textId="77777777" w:rsidR="004F78BF" w:rsidRPr="004F78BF" w:rsidRDefault="004F78BF" w:rsidP="0090127E">
            <w:pPr>
              <w:pStyle w:val="ListParagraph"/>
              <w:numPr>
                <w:ilvl w:val="2"/>
                <w:numId w:val="44"/>
              </w:numPr>
              <w:rPr>
                <w:sz w:val="22"/>
                <w:szCs w:val="22"/>
              </w:rPr>
            </w:pPr>
            <w:r w:rsidRPr="004F78BF">
              <w:rPr>
                <w:sz w:val="22"/>
                <w:szCs w:val="22"/>
              </w:rPr>
              <w:t>Move to review CoC Board meeting procedures</w:t>
            </w:r>
          </w:p>
          <w:p w14:paraId="781A47DF" w14:textId="77777777" w:rsidR="004F78BF" w:rsidRDefault="004F78BF" w:rsidP="0090127E">
            <w:pPr>
              <w:pStyle w:val="ListParagraph"/>
              <w:numPr>
                <w:ilvl w:val="3"/>
                <w:numId w:val="44"/>
              </w:numPr>
              <w:rPr>
                <w:sz w:val="22"/>
                <w:szCs w:val="22"/>
              </w:rPr>
            </w:pPr>
            <w:r w:rsidRPr="004F78BF">
              <w:rPr>
                <w:sz w:val="22"/>
                <w:szCs w:val="22"/>
              </w:rPr>
              <w:t>Roberts Rule Refresher</w:t>
            </w:r>
          </w:p>
          <w:p w14:paraId="24D5DFF9" w14:textId="2BF2ADF7" w:rsidR="00EA23A5" w:rsidRPr="00EA23A5" w:rsidRDefault="00EA23A5" w:rsidP="00EA23A5">
            <w:pPr>
              <w:pStyle w:val="ListParagraph"/>
              <w:numPr>
                <w:ilvl w:val="4"/>
                <w:numId w:val="44"/>
              </w:numPr>
              <w:rPr>
                <w:sz w:val="22"/>
                <w:szCs w:val="22"/>
              </w:rPr>
            </w:pPr>
            <w:r w:rsidRPr="00EA23A5">
              <w:rPr>
                <w:sz w:val="22"/>
                <w:szCs w:val="22"/>
              </w:rPr>
              <w:t>Brad mentioned No radical changes planned; the current process is effective and welcoming.</w:t>
            </w:r>
          </w:p>
          <w:p w14:paraId="0E4CC6C8" w14:textId="595B7DAD" w:rsidR="00EA23A5" w:rsidRPr="00EA23A5" w:rsidRDefault="00EA23A5" w:rsidP="00EA23A5">
            <w:pPr>
              <w:pStyle w:val="ListParagraph"/>
              <w:numPr>
                <w:ilvl w:val="4"/>
                <w:numId w:val="44"/>
              </w:numPr>
              <w:rPr>
                <w:sz w:val="22"/>
                <w:szCs w:val="22"/>
              </w:rPr>
            </w:pPr>
            <w:r w:rsidRPr="00EA23A5">
              <w:rPr>
                <w:sz w:val="22"/>
                <w:szCs w:val="22"/>
              </w:rPr>
              <w:t>Plan to schedule a meeting to discuss further.</w:t>
            </w:r>
          </w:p>
        </w:tc>
      </w:tr>
      <w:tr w:rsidR="005E58C5" w:rsidRPr="005E58C5" w14:paraId="2AD4A48C" w14:textId="77777777" w:rsidTr="004F78BF">
        <w:trPr>
          <w:trHeight w:val="537"/>
          <w:jc w:val="center"/>
        </w:trPr>
        <w:tc>
          <w:tcPr>
            <w:tcW w:w="10135" w:type="dxa"/>
          </w:tcPr>
          <w:p w14:paraId="73840585" w14:textId="4C2F9D17" w:rsidR="00550240" w:rsidRPr="004F78BF" w:rsidRDefault="00550240" w:rsidP="002412EA">
            <w:pPr>
              <w:pStyle w:val="ListNumber"/>
              <w:rPr>
                <w:color w:val="262626" w:themeColor="text1" w:themeTint="D9"/>
                <w:sz w:val="22"/>
                <w:szCs w:val="22"/>
              </w:rPr>
            </w:pPr>
            <w:r w:rsidRPr="004F78BF">
              <w:rPr>
                <w:rFonts w:eastAsiaTheme="majorEastAsia"/>
                <w:color w:val="262626" w:themeColor="text1" w:themeTint="D9"/>
                <w:sz w:val="22"/>
                <w:szCs w:val="22"/>
              </w:rPr>
              <w:lastRenderedPageBreak/>
              <w:t xml:space="preserve"> </w:t>
            </w:r>
            <w:r w:rsidR="006769B0" w:rsidRPr="004F78BF">
              <w:rPr>
                <w:rFonts w:eastAsiaTheme="majorEastAsia"/>
                <w:color w:val="262626" w:themeColor="text1" w:themeTint="D9"/>
                <w:sz w:val="22"/>
                <w:szCs w:val="22"/>
              </w:rPr>
              <w:t xml:space="preserve">Collaborative application </w:t>
            </w:r>
          </w:p>
        </w:tc>
      </w:tr>
      <w:tr w:rsidR="005E58C5" w:rsidRPr="005E58C5" w14:paraId="727D1487" w14:textId="77777777" w:rsidTr="004F78BF">
        <w:trPr>
          <w:trHeight w:val="614"/>
          <w:jc w:val="center"/>
        </w:trPr>
        <w:tc>
          <w:tcPr>
            <w:tcW w:w="10135" w:type="dxa"/>
          </w:tcPr>
          <w:p w14:paraId="5CFBCF50" w14:textId="77777777" w:rsidR="00F03FBE" w:rsidRPr="004F78BF" w:rsidRDefault="006769B0" w:rsidP="006769B0">
            <w:pPr>
              <w:pStyle w:val="ListParagraph"/>
              <w:numPr>
                <w:ilvl w:val="0"/>
                <w:numId w:val="45"/>
              </w:numPr>
              <w:rPr>
                <w:sz w:val="22"/>
                <w:szCs w:val="22"/>
              </w:rPr>
            </w:pPr>
            <w:r w:rsidRPr="004F78BF">
              <w:rPr>
                <w:sz w:val="22"/>
                <w:szCs w:val="22"/>
              </w:rPr>
              <w:t>Presentation</w:t>
            </w:r>
          </w:p>
          <w:p w14:paraId="3F75566C" w14:textId="77777777" w:rsidR="006769B0" w:rsidRDefault="006769B0" w:rsidP="006769B0">
            <w:pPr>
              <w:pStyle w:val="ListParagraph"/>
              <w:numPr>
                <w:ilvl w:val="0"/>
                <w:numId w:val="45"/>
              </w:numPr>
              <w:rPr>
                <w:sz w:val="22"/>
                <w:szCs w:val="22"/>
              </w:rPr>
            </w:pPr>
            <w:r w:rsidRPr="004F78BF">
              <w:rPr>
                <w:sz w:val="22"/>
                <w:szCs w:val="22"/>
              </w:rPr>
              <w:t>Vote</w:t>
            </w:r>
          </w:p>
          <w:p w14:paraId="72530ADB" w14:textId="323945B5" w:rsidR="00EA23A5" w:rsidRPr="00EA23A5" w:rsidRDefault="00EA23A5" w:rsidP="00EA23A5">
            <w:pPr>
              <w:pStyle w:val="ListParagraph"/>
              <w:numPr>
                <w:ilvl w:val="1"/>
                <w:numId w:val="45"/>
              </w:numPr>
              <w:rPr>
                <w:sz w:val="22"/>
                <w:szCs w:val="22"/>
              </w:rPr>
            </w:pPr>
            <w:r w:rsidRPr="00EA23A5">
              <w:rPr>
                <w:sz w:val="22"/>
                <w:szCs w:val="22"/>
              </w:rPr>
              <w:t>Approval of Consolidated Application</w:t>
            </w:r>
            <w:r w:rsidR="00975A1A">
              <w:rPr>
                <w:sz w:val="22"/>
                <w:szCs w:val="22"/>
              </w:rPr>
              <w:t xml:space="preserve"> in its entirety</w:t>
            </w:r>
          </w:p>
          <w:p w14:paraId="76D47A80" w14:textId="66C9F25F" w:rsidR="00EA23A5" w:rsidRPr="00EA23A5" w:rsidRDefault="00EA23A5" w:rsidP="00EA23A5">
            <w:pPr>
              <w:pStyle w:val="ListParagraph"/>
              <w:numPr>
                <w:ilvl w:val="2"/>
                <w:numId w:val="45"/>
              </w:numPr>
              <w:rPr>
                <w:sz w:val="22"/>
                <w:szCs w:val="22"/>
              </w:rPr>
            </w:pPr>
            <w:r w:rsidRPr="00EA23A5">
              <w:rPr>
                <w:sz w:val="22"/>
                <w:szCs w:val="22"/>
              </w:rPr>
              <w:t xml:space="preserve">Motion by </w:t>
            </w:r>
            <w:r w:rsidR="00975A1A">
              <w:rPr>
                <w:sz w:val="22"/>
                <w:szCs w:val="22"/>
              </w:rPr>
              <w:t>Betsy</w:t>
            </w:r>
            <w:r w:rsidRPr="00EA23A5">
              <w:rPr>
                <w:sz w:val="22"/>
                <w:szCs w:val="22"/>
              </w:rPr>
              <w:t>, seconded by Brad.</w:t>
            </w:r>
          </w:p>
          <w:p w14:paraId="3AB9519F" w14:textId="15EA06AC" w:rsidR="00EA23A5" w:rsidRPr="00EA23A5" w:rsidRDefault="00EA23A5" w:rsidP="00EA23A5">
            <w:pPr>
              <w:pStyle w:val="ListParagraph"/>
              <w:numPr>
                <w:ilvl w:val="2"/>
                <w:numId w:val="45"/>
              </w:numPr>
              <w:rPr>
                <w:sz w:val="22"/>
                <w:szCs w:val="22"/>
              </w:rPr>
            </w:pPr>
            <w:r w:rsidRPr="00EA23A5">
              <w:rPr>
                <w:sz w:val="22"/>
                <w:szCs w:val="22"/>
              </w:rPr>
              <w:t>Unanimous support, with Phil initially abstaining but later voting in favor.</w:t>
            </w:r>
          </w:p>
        </w:tc>
      </w:tr>
      <w:tr w:rsidR="005E58C5" w:rsidRPr="005E58C5" w14:paraId="0D50A0B9" w14:textId="77777777" w:rsidTr="004F78BF">
        <w:trPr>
          <w:trHeight w:val="537"/>
          <w:jc w:val="center"/>
        </w:trPr>
        <w:tc>
          <w:tcPr>
            <w:tcW w:w="10135" w:type="dxa"/>
          </w:tcPr>
          <w:p w14:paraId="43898218" w14:textId="10E25DB0" w:rsidR="00550240" w:rsidRPr="004F78BF" w:rsidRDefault="00550240" w:rsidP="002412EA">
            <w:pPr>
              <w:pStyle w:val="ListNumber"/>
              <w:spacing w:before="115"/>
              <w:rPr>
                <w:color w:val="262626" w:themeColor="text1" w:themeTint="D9"/>
                <w:sz w:val="22"/>
                <w:szCs w:val="22"/>
              </w:rPr>
            </w:pPr>
            <w:r w:rsidRPr="004F78BF">
              <w:rPr>
                <w:rFonts w:eastAsiaTheme="majorEastAsia"/>
                <w:color w:val="262626" w:themeColor="text1" w:themeTint="D9"/>
                <w:sz w:val="22"/>
                <w:szCs w:val="22"/>
              </w:rPr>
              <w:t xml:space="preserve"> </w:t>
            </w:r>
            <w:r w:rsidR="006769B0" w:rsidRPr="004F78BF">
              <w:rPr>
                <w:rFonts w:eastAsiaTheme="majorEastAsia"/>
                <w:color w:val="262626" w:themeColor="text1" w:themeTint="D9"/>
                <w:sz w:val="22"/>
                <w:szCs w:val="22"/>
              </w:rPr>
              <w:t>Annual Meeting</w:t>
            </w:r>
          </w:p>
        </w:tc>
      </w:tr>
      <w:tr w:rsidR="005E58C5" w:rsidRPr="005E58C5" w14:paraId="53CD416D" w14:textId="77777777" w:rsidTr="004F78BF">
        <w:trPr>
          <w:trHeight w:val="614"/>
          <w:jc w:val="center"/>
        </w:trPr>
        <w:tc>
          <w:tcPr>
            <w:tcW w:w="10135" w:type="dxa"/>
          </w:tcPr>
          <w:p w14:paraId="64400022" w14:textId="6A9BD32A" w:rsidR="00975A1A" w:rsidRPr="00975A1A" w:rsidRDefault="00EA23A5" w:rsidP="00975A1A">
            <w:pPr>
              <w:pStyle w:val="ListParagraph"/>
              <w:numPr>
                <w:ilvl w:val="0"/>
                <w:numId w:val="46"/>
              </w:numPr>
              <w:rPr>
                <w:b/>
                <w:bCs/>
                <w:i/>
                <w:iCs/>
                <w:color w:val="262626" w:themeColor="text1" w:themeTint="D9"/>
                <w:sz w:val="22"/>
                <w:szCs w:val="22"/>
                <w:u w:val="single"/>
              </w:rPr>
            </w:pPr>
            <w:r w:rsidRPr="00EA23A5">
              <w:rPr>
                <w:b/>
                <w:bCs/>
                <w:i/>
                <w:iCs/>
                <w:color w:val="262626" w:themeColor="text1" w:themeTint="D9"/>
                <w:sz w:val="22"/>
                <w:szCs w:val="22"/>
                <w:u w:val="single"/>
              </w:rPr>
              <w:t>Additional Topic</w:t>
            </w:r>
            <w:r w:rsidR="00975A1A">
              <w:rPr>
                <w:color w:val="262626" w:themeColor="text1" w:themeTint="D9"/>
                <w:sz w:val="22"/>
                <w:szCs w:val="22"/>
              </w:rPr>
              <w:t xml:space="preserve"> </w:t>
            </w:r>
          </w:p>
          <w:p w14:paraId="3B6F67BB" w14:textId="77777777" w:rsidR="00975A1A" w:rsidRPr="00975A1A" w:rsidRDefault="00975A1A" w:rsidP="00975A1A">
            <w:pPr>
              <w:pStyle w:val="ListParagraph"/>
              <w:numPr>
                <w:ilvl w:val="1"/>
                <w:numId w:val="46"/>
              </w:numPr>
              <w:rPr>
                <w:color w:val="262626" w:themeColor="text1" w:themeTint="D9"/>
                <w:sz w:val="22"/>
                <w:szCs w:val="22"/>
              </w:rPr>
            </w:pPr>
            <w:r w:rsidRPr="00975A1A">
              <w:rPr>
                <w:color w:val="262626" w:themeColor="text1" w:themeTint="D9"/>
                <w:sz w:val="22"/>
                <w:szCs w:val="22"/>
              </w:rPr>
              <w:t>COC Builds</w:t>
            </w:r>
          </w:p>
          <w:p w14:paraId="3BEB3292" w14:textId="77777777" w:rsidR="00975A1A" w:rsidRPr="00975A1A" w:rsidRDefault="00975A1A" w:rsidP="00975A1A">
            <w:pPr>
              <w:pStyle w:val="ListParagraph"/>
              <w:numPr>
                <w:ilvl w:val="2"/>
                <w:numId w:val="46"/>
              </w:numPr>
              <w:rPr>
                <w:color w:val="262626" w:themeColor="text1" w:themeTint="D9"/>
                <w:sz w:val="22"/>
                <w:szCs w:val="22"/>
              </w:rPr>
            </w:pPr>
            <w:r w:rsidRPr="00975A1A">
              <w:rPr>
                <w:color w:val="262626" w:themeColor="text1" w:themeTint="D9"/>
                <w:sz w:val="22"/>
                <w:szCs w:val="22"/>
              </w:rPr>
              <w:t>HUD issued another NOFO for construction, rehabilitation, or acquisition for PSH.</w:t>
            </w:r>
          </w:p>
          <w:p w14:paraId="48FFE960" w14:textId="77777777" w:rsidR="00975A1A" w:rsidRPr="00975A1A" w:rsidRDefault="00975A1A" w:rsidP="00975A1A">
            <w:pPr>
              <w:pStyle w:val="ListParagraph"/>
              <w:numPr>
                <w:ilvl w:val="2"/>
                <w:numId w:val="46"/>
              </w:numPr>
              <w:rPr>
                <w:color w:val="262626" w:themeColor="text1" w:themeTint="D9"/>
                <w:sz w:val="22"/>
                <w:szCs w:val="22"/>
              </w:rPr>
            </w:pPr>
            <w:r w:rsidRPr="00975A1A">
              <w:rPr>
                <w:color w:val="262626" w:themeColor="text1" w:themeTint="D9"/>
                <w:sz w:val="22"/>
                <w:szCs w:val="22"/>
              </w:rPr>
              <w:t xml:space="preserve">Received two letters of interest; one moved forward from </w:t>
            </w:r>
            <w:proofErr w:type="spellStart"/>
            <w:r w:rsidRPr="00975A1A">
              <w:rPr>
                <w:color w:val="262626" w:themeColor="text1" w:themeTint="D9"/>
                <w:sz w:val="22"/>
                <w:szCs w:val="22"/>
              </w:rPr>
              <w:t>Hearthway</w:t>
            </w:r>
            <w:proofErr w:type="spellEnd"/>
            <w:r w:rsidRPr="00975A1A">
              <w:rPr>
                <w:color w:val="262626" w:themeColor="text1" w:themeTint="D9"/>
                <w:sz w:val="22"/>
                <w:szCs w:val="22"/>
              </w:rPr>
              <w:t xml:space="preserve"> for seven PSH units.</w:t>
            </w:r>
          </w:p>
          <w:p w14:paraId="1CA8D5A7" w14:textId="77777777" w:rsidR="00975A1A" w:rsidRPr="00975A1A" w:rsidRDefault="00975A1A" w:rsidP="00975A1A">
            <w:pPr>
              <w:pStyle w:val="ListParagraph"/>
              <w:numPr>
                <w:ilvl w:val="2"/>
                <w:numId w:val="46"/>
              </w:numPr>
              <w:rPr>
                <w:color w:val="262626" w:themeColor="text1" w:themeTint="D9"/>
                <w:sz w:val="22"/>
                <w:szCs w:val="22"/>
              </w:rPr>
            </w:pPr>
            <w:r w:rsidRPr="00975A1A">
              <w:rPr>
                <w:color w:val="262626" w:themeColor="text1" w:themeTint="D9"/>
                <w:sz w:val="22"/>
                <w:szCs w:val="22"/>
              </w:rPr>
              <w:t xml:space="preserve">Ranking and Evaluation Committee approved moving forward with </w:t>
            </w:r>
            <w:proofErr w:type="spellStart"/>
            <w:r w:rsidRPr="00975A1A">
              <w:rPr>
                <w:color w:val="262626" w:themeColor="text1" w:themeTint="D9"/>
                <w:sz w:val="22"/>
                <w:szCs w:val="22"/>
              </w:rPr>
              <w:t>Hearthway</w:t>
            </w:r>
            <w:proofErr w:type="spellEnd"/>
            <w:r w:rsidRPr="00975A1A">
              <w:rPr>
                <w:color w:val="262626" w:themeColor="text1" w:themeTint="D9"/>
                <w:sz w:val="22"/>
                <w:szCs w:val="22"/>
              </w:rPr>
              <w:t>.</w:t>
            </w:r>
          </w:p>
          <w:p w14:paraId="159ED9D1" w14:textId="11B28D14" w:rsidR="00975A1A" w:rsidRDefault="00975A1A" w:rsidP="00975A1A">
            <w:pPr>
              <w:pStyle w:val="ListParagraph"/>
              <w:numPr>
                <w:ilvl w:val="2"/>
                <w:numId w:val="46"/>
              </w:numPr>
              <w:rPr>
                <w:color w:val="262626" w:themeColor="text1" w:themeTint="D9"/>
                <w:sz w:val="22"/>
                <w:szCs w:val="22"/>
              </w:rPr>
            </w:pPr>
            <w:r w:rsidRPr="00975A1A">
              <w:rPr>
                <w:color w:val="262626" w:themeColor="text1" w:themeTint="D9"/>
                <w:sz w:val="22"/>
                <w:szCs w:val="22"/>
              </w:rPr>
              <w:t>Need a letter of support from the board for the application.</w:t>
            </w:r>
          </w:p>
          <w:p w14:paraId="5151B7ED" w14:textId="77777777" w:rsidR="00975A1A" w:rsidRPr="00975A1A" w:rsidRDefault="00975A1A" w:rsidP="00975A1A">
            <w:pPr>
              <w:pStyle w:val="ListParagraph"/>
              <w:numPr>
                <w:ilvl w:val="3"/>
                <w:numId w:val="46"/>
              </w:numPr>
              <w:rPr>
                <w:color w:val="262626" w:themeColor="text1" w:themeTint="D9"/>
                <w:sz w:val="22"/>
                <w:szCs w:val="22"/>
              </w:rPr>
            </w:pPr>
            <w:r w:rsidRPr="00975A1A">
              <w:rPr>
                <w:color w:val="262626" w:themeColor="text1" w:themeTint="D9"/>
                <w:sz w:val="22"/>
                <w:szCs w:val="22"/>
              </w:rPr>
              <w:t xml:space="preserve">Support for </w:t>
            </w:r>
            <w:proofErr w:type="spellStart"/>
            <w:r w:rsidRPr="00975A1A">
              <w:rPr>
                <w:color w:val="262626" w:themeColor="text1" w:themeTint="D9"/>
                <w:sz w:val="22"/>
                <w:szCs w:val="22"/>
              </w:rPr>
              <w:t>Hearthway's</w:t>
            </w:r>
            <w:proofErr w:type="spellEnd"/>
            <w:r w:rsidRPr="00975A1A">
              <w:rPr>
                <w:color w:val="262626" w:themeColor="text1" w:themeTint="D9"/>
                <w:sz w:val="22"/>
                <w:szCs w:val="22"/>
              </w:rPr>
              <w:t xml:space="preserve"> COC Builds Application</w:t>
            </w:r>
          </w:p>
          <w:p w14:paraId="4709DC29" w14:textId="77777777" w:rsidR="00975A1A" w:rsidRPr="00975A1A" w:rsidRDefault="00975A1A" w:rsidP="00975A1A">
            <w:pPr>
              <w:pStyle w:val="ListParagraph"/>
              <w:numPr>
                <w:ilvl w:val="4"/>
                <w:numId w:val="46"/>
              </w:numPr>
              <w:rPr>
                <w:color w:val="262626" w:themeColor="text1" w:themeTint="D9"/>
                <w:sz w:val="22"/>
                <w:szCs w:val="22"/>
              </w:rPr>
            </w:pPr>
            <w:r w:rsidRPr="00975A1A">
              <w:rPr>
                <w:color w:val="262626" w:themeColor="text1" w:themeTint="D9"/>
                <w:sz w:val="22"/>
                <w:szCs w:val="22"/>
              </w:rPr>
              <w:t>Motion to approve Ranking and Evaluation Committee's recommendation.</w:t>
            </w:r>
          </w:p>
          <w:p w14:paraId="605BE5E2" w14:textId="7B37EDAD" w:rsidR="00720AD6" w:rsidRDefault="00720AD6" w:rsidP="00975A1A">
            <w:pPr>
              <w:pStyle w:val="ListParagraph"/>
              <w:numPr>
                <w:ilvl w:val="5"/>
                <w:numId w:val="46"/>
              </w:numPr>
              <w:rPr>
                <w:color w:val="262626" w:themeColor="text1" w:themeTint="D9"/>
                <w:sz w:val="22"/>
                <w:szCs w:val="22"/>
              </w:rPr>
            </w:pPr>
            <w:r>
              <w:rPr>
                <w:color w:val="262626" w:themeColor="text1" w:themeTint="D9"/>
                <w:sz w:val="22"/>
                <w:szCs w:val="22"/>
              </w:rPr>
              <w:t>Motion: Phil; seconded: Gina</w:t>
            </w:r>
          </w:p>
          <w:p w14:paraId="09DAE2D4" w14:textId="12AF002E" w:rsidR="00975A1A" w:rsidRDefault="00975A1A" w:rsidP="00975A1A">
            <w:pPr>
              <w:pStyle w:val="ListParagraph"/>
              <w:numPr>
                <w:ilvl w:val="5"/>
                <w:numId w:val="46"/>
              </w:numPr>
              <w:rPr>
                <w:color w:val="262626" w:themeColor="text1" w:themeTint="D9"/>
                <w:sz w:val="22"/>
                <w:szCs w:val="22"/>
              </w:rPr>
            </w:pPr>
            <w:r w:rsidRPr="00975A1A">
              <w:rPr>
                <w:color w:val="262626" w:themeColor="text1" w:themeTint="D9"/>
                <w:sz w:val="22"/>
                <w:szCs w:val="22"/>
              </w:rPr>
              <w:t>Unanimous support.</w:t>
            </w:r>
          </w:p>
          <w:p w14:paraId="62DC9B1B" w14:textId="77777777" w:rsidR="00722C2A" w:rsidRPr="00722C2A" w:rsidRDefault="00722C2A" w:rsidP="00722C2A">
            <w:pPr>
              <w:pStyle w:val="ListParagraph"/>
              <w:numPr>
                <w:ilvl w:val="0"/>
                <w:numId w:val="46"/>
              </w:numPr>
              <w:rPr>
                <w:color w:val="262626" w:themeColor="text1" w:themeTint="D9"/>
                <w:sz w:val="22"/>
                <w:szCs w:val="22"/>
              </w:rPr>
            </w:pPr>
            <w:r w:rsidRPr="00722C2A">
              <w:rPr>
                <w:color w:val="262626" w:themeColor="text1" w:themeTint="D9"/>
                <w:sz w:val="22"/>
                <w:szCs w:val="22"/>
              </w:rPr>
              <w:t>Systems Issue and Policy Committee</w:t>
            </w:r>
          </w:p>
          <w:p w14:paraId="4437413C" w14:textId="77777777" w:rsidR="00722C2A" w:rsidRPr="00722C2A" w:rsidRDefault="00722C2A" w:rsidP="00722C2A">
            <w:pPr>
              <w:pStyle w:val="ListParagraph"/>
              <w:numPr>
                <w:ilvl w:val="1"/>
                <w:numId w:val="46"/>
              </w:numPr>
              <w:rPr>
                <w:color w:val="262626" w:themeColor="text1" w:themeTint="D9"/>
                <w:sz w:val="22"/>
                <w:szCs w:val="22"/>
              </w:rPr>
            </w:pPr>
            <w:r w:rsidRPr="00722C2A">
              <w:rPr>
                <w:color w:val="262626" w:themeColor="text1" w:themeTint="D9"/>
                <w:sz w:val="22"/>
                <w:szCs w:val="22"/>
              </w:rPr>
              <w:t>Systems Perspective</w:t>
            </w:r>
          </w:p>
          <w:p w14:paraId="16CE8041" w14:textId="77777777" w:rsidR="00722C2A" w:rsidRPr="00722C2A" w:rsidRDefault="00722C2A" w:rsidP="00722C2A">
            <w:pPr>
              <w:pStyle w:val="ListParagraph"/>
              <w:numPr>
                <w:ilvl w:val="2"/>
                <w:numId w:val="46"/>
              </w:numPr>
              <w:rPr>
                <w:color w:val="262626" w:themeColor="text1" w:themeTint="D9"/>
                <w:sz w:val="22"/>
                <w:szCs w:val="22"/>
              </w:rPr>
            </w:pPr>
            <w:r w:rsidRPr="00722C2A">
              <w:rPr>
                <w:color w:val="262626" w:themeColor="text1" w:themeTint="D9"/>
                <w:sz w:val="22"/>
                <w:szCs w:val="22"/>
              </w:rPr>
              <w:t>COC as an Association: Dave likened the COC to an association where members collaborate.</w:t>
            </w:r>
          </w:p>
          <w:p w14:paraId="0B1AEED8" w14:textId="77777777"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t>Support for Community Action: Emphasized the importance of supporting community action as the applicant for the COC.</w:t>
            </w:r>
          </w:p>
          <w:p w14:paraId="234994E9" w14:textId="77777777"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t>Collaboration: The COC board should provide support during community issues.</w:t>
            </w:r>
          </w:p>
          <w:p w14:paraId="58E26A36" w14:textId="77777777" w:rsidR="00722C2A" w:rsidRPr="00722C2A" w:rsidRDefault="00722C2A" w:rsidP="00722C2A">
            <w:pPr>
              <w:pStyle w:val="ListParagraph"/>
              <w:numPr>
                <w:ilvl w:val="1"/>
                <w:numId w:val="46"/>
              </w:numPr>
              <w:rPr>
                <w:color w:val="262626" w:themeColor="text1" w:themeTint="D9"/>
                <w:sz w:val="22"/>
                <w:szCs w:val="22"/>
              </w:rPr>
            </w:pPr>
            <w:r w:rsidRPr="00722C2A">
              <w:rPr>
                <w:color w:val="262626" w:themeColor="text1" w:themeTint="D9"/>
                <w:sz w:val="22"/>
                <w:szCs w:val="22"/>
              </w:rPr>
              <w:t>Policy Committee Proposal</w:t>
            </w:r>
          </w:p>
          <w:p w14:paraId="011182F8" w14:textId="77777777" w:rsidR="00722C2A" w:rsidRPr="00722C2A" w:rsidRDefault="00722C2A" w:rsidP="00722C2A">
            <w:pPr>
              <w:pStyle w:val="ListParagraph"/>
              <w:numPr>
                <w:ilvl w:val="2"/>
                <w:numId w:val="46"/>
              </w:numPr>
              <w:rPr>
                <w:color w:val="262626" w:themeColor="text1" w:themeTint="D9"/>
                <w:sz w:val="22"/>
                <w:szCs w:val="22"/>
              </w:rPr>
            </w:pPr>
            <w:r w:rsidRPr="00722C2A">
              <w:rPr>
                <w:color w:val="262626" w:themeColor="text1" w:themeTint="D9"/>
                <w:sz w:val="22"/>
                <w:szCs w:val="22"/>
              </w:rPr>
              <w:t>Idea: Consider forming a policy committee with a chair to handle policy-related issues.</w:t>
            </w:r>
          </w:p>
          <w:p w14:paraId="17DA2668" w14:textId="77777777"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lastRenderedPageBreak/>
              <w:t>Function: Create agendas around policy, including dealing with decision-makers in cities.</w:t>
            </w:r>
          </w:p>
          <w:p w14:paraId="2700341B" w14:textId="77777777"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t>Coordination: Ensure efforts are thoughtful and coordinated to avoid redundancy.</w:t>
            </w:r>
          </w:p>
          <w:p w14:paraId="4DDBCA5C" w14:textId="77777777" w:rsidR="00722C2A" w:rsidRPr="00722C2A" w:rsidRDefault="00722C2A" w:rsidP="00722C2A">
            <w:pPr>
              <w:pStyle w:val="ListParagraph"/>
              <w:numPr>
                <w:ilvl w:val="1"/>
                <w:numId w:val="46"/>
              </w:numPr>
              <w:rPr>
                <w:color w:val="262626" w:themeColor="text1" w:themeTint="D9"/>
                <w:sz w:val="22"/>
                <w:szCs w:val="22"/>
              </w:rPr>
            </w:pPr>
            <w:r w:rsidRPr="00722C2A">
              <w:rPr>
                <w:color w:val="262626" w:themeColor="text1" w:themeTint="D9"/>
                <w:sz w:val="22"/>
                <w:szCs w:val="22"/>
              </w:rPr>
              <w:t>Value-Based Policies</w:t>
            </w:r>
          </w:p>
          <w:p w14:paraId="03EF05C0" w14:textId="77777777" w:rsidR="00722C2A" w:rsidRPr="00722C2A" w:rsidRDefault="00722C2A" w:rsidP="00722C2A">
            <w:pPr>
              <w:pStyle w:val="ListParagraph"/>
              <w:numPr>
                <w:ilvl w:val="2"/>
                <w:numId w:val="46"/>
              </w:numPr>
              <w:rPr>
                <w:color w:val="262626" w:themeColor="text1" w:themeTint="D9"/>
                <w:sz w:val="22"/>
                <w:szCs w:val="22"/>
              </w:rPr>
            </w:pPr>
            <w:r w:rsidRPr="00722C2A">
              <w:rPr>
                <w:color w:val="262626" w:themeColor="text1" w:themeTint="D9"/>
                <w:sz w:val="22"/>
                <w:szCs w:val="22"/>
              </w:rPr>
              <w:t>Encampments: HUD's focus on encampments aligns with regional priorities.</w:t>
            </w:r>
          </w:p>
          <w:p w14:paraId="03BC5C23" w14:textId="77777777"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t>COC Board Statements: Develop value-based policies to guide operations and interactions with municipalities.</w:t>
            </w:r>
          </w:p>
          <w:p w14:paraId="2A60ACEC" w14:textId="2CD403CC"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t>Working Group: Proposal to create a working group to think through these issues.</w:t>
            </w:r>
          </w:p>
          <w:p w14:paraId="69961517" w14:textId="49610745" w:rsidR="00722C2A" w:rsidRPr="00722C2A" w:rsidRDefault="00722C2A" w:rsidP="00722C2A">
            <w:pPr>
              <w:pStyle w:val="ListParagraph"/>
              <w:numPr>
                <w:ilvl w:val="0"/>
                <w:numId w:val="46"/>
              </w:numPr>
              <w:rPr>
                <w:color w:val="262626" w:themeColor="text1" w:themeTint="D9"/>
                <w:sz w:val="22"/>
                <w:szCs w:val="22"/>
              </w:rPr>
            </w:pPr>
            <w:r w:rsidRPr="00722C2A">
              <w:rPr>
                <w:color w:val="262626" w:themeColor="text1" w:themeTint="D9"/>
                <w:sz w:val="22"/>
                <w:szCs w:val="22"/>
              </w:rPr>
              <w:t>Working Group Formation</w:t>
            </w:r>
          </w:p>
          <w:p w14:paraId="3DB4016D" w14:textId="77777777" w:rsidR="00722C2A" w:rsidRPr="00722C2A" w:rsidRDefault="00722C2A" w:rsidP="00722C2A">
            <w:pPr>
              <w:pStyle w:val="ListParagraph"/>
              <w:numPr>
                <w:ilvl w:val="1"/>
                <w:numId w:val="46"/>
              </w:numPr>
              <w:rPr>
                <w:color w:val="262626" w:themeColor="text1" w:themeTint="D9"/>
                <w:sz w:val="22"/>
                <w:szCs w:val="22"/>
              </w:rPr>
            </w:pPr>
            <w:r w:rsidRPr="00722C2A">
              <w:rPr>
                <w:color w:val="262626" w:themeColor="text1" w:themeTint="D9"/>
                <w:sz w:val="22"/>
                <w:szCs w:val="22"/>
              </w:rPr>
              <w:t>Proposal and Vote</w:t>
            </w:r>
          </w:p>
          <w:p w14:paraId="3DA785EB" w14:textId="5A4BCC70" w:rsidR="00722C2A" w:rsidRPr="00722C2A" w:rsidRDefault="00722C2A" w:rsidP="00722C2A">
            <w:pPr>
              <w:pStyle w:val="ListParagraph"/>
              <w:numPr>
                <w:ilvl w:val="1"/>
                <w:numId w:val="46"/>
              </w:numPr>
              <w:rPr>
                <w:color w:val="262626" w:themeColor="text1" w:themeTint="D9"/>
                <w:sz w:val="22"/>
                <w:szCs w:val="22"/>
              </w:rPr>
            </w:pPr>
            <w:r w:rsidRPr="00722C2A">
              <w:rPr>
                <w:color w:val="262626" w:themeColor="text1" w:themeTint="D9"/>
                <w:sz w:val="22"/>
                <w:szCs w:val="22"/>
              </w:rPr>
              <w:t xml:space="preserve">Motion: To allow the </w:t>
            </w:r>
            <w:r>
              <w:rPr>
                <w:color w:val="262626" w:themeColor="text1" w:themeTint="D9"/>
                <w:sz w:val="22"/>
                <w:szCs w:val="22"/>
              </w:rPr>
              <w:t>CoC Board</w:t>
            </w:r>
            <w:r w:rsidRPr="00722C2A">
              <w:rPr>
                <w:color w:val="262626" w:themeColor="text1" w:themeTint="D9"/>
                <w:sz w:val="22"/>
                <w:szCs w:val="22"/>
              </w:rPr>
              <w:t xml:space="preserve"> to create a working group on the issue.</w:t>
            </w:r>
          </w:p>
          <w:p w14:paraId="5EC9619C" w14:textId="0D9E8004" w:rsidR="00722C2A" w:rsidRPr="00722C2A" w:rsidRDefault="00722C2A" w:rsidP="00722C2A">
            <w:pPr>
              <w:pStyle w:val="ListParagraph"/>
              <w:numPr>
                <w:ilvl w:val="2"/>
                <w:numId w:val="46"/>
              </w:numPr>
              <w:rPr>
                <w:color w:val="262626" w:themeColor="text1" w:themeTint="D9"/>
                <w:sz w:val="22"/>
                <w:szCs w:val="22"/>
              </w:rPr>
            </w:pPr>
            <w:r w:rsidRPr="00722C2A">
              <w:rPr>
                <w:color w:val="262626" w:themeColor="text1" w:themeTint="D9"/>
                <w:sz w:val="22"/>
                <w:szCs w:val="22"/>
              </w:rPr>
              <w:t xml:space="preserve">Vote: Motion passed with a second from </w:t>
            </w:r>
            <w:r>
              <w:rPr>
                <w:color w:val="262626" w:themeColor="text1" w:themeTint="D9"/>
                <w:sz w:val="22"/>
                <w:szCs w:val="22"/>
              </w:rPr>
              <w:t>Phil</w:t>
            </w:r>
            <w:r w:rsidRPr="00722C2A">
              <w:rPr>
                <w:color w:val="262626" w:themeColor="text1" w:themeTint="D9"/>
                <w:sz w:val="22"/>
                <w:szCs w:val="22"/>
              </w:rPr>
              <w:t xml:space="preserve"> and unanimous approval.</w:t>
            </w:r>
          </w:p>
          <w:p w14:paraId="6EB28452" w14:textId="77777777" w:rsidR="00722C2A" w:rsidRPr="00722C2A" w:rsidRDefault="00722C2A" w:rsidP="00722C2A">
            <w:pPr>
              <w:pStyle w:val="ListParagraph"/>
              <w:numPr>
                <w:ilvl w:val="3"/>
                <w:numId w:val="46"/>
              </w:numPr>
              <w:rPr>
                <w:color w:val="262626" w:themeColor="text1" w:themeTint="D9"/>
                <w:sz w:val="22"/>
                <w:szCs w:val="22"/>
              </w:rPr>
            </w:pPr>
            <w:r w:rsidRPr="00722C2A">
              <w:rPr>
                <w:color w:val="262626" w:themeColor="text1" w:themeTint="D9"/>
                <w:sz w:val="22"/>
                <w:szCs w:val="22"/>
              </w:rPr>
              <w:t>Next Steps:</w:t>
            </w:r>
          </w:p>
          <w:p w14:paraId="518B3825" w14:textId="77777777" w:rsidR="00722C2A" w:rsidRPr="00722C2A" w:rsidRDefault="00722C2A" w:rsidP="00722C2A">
            <w:pPr>
              <w:pStyle w:val="ListParagraph"/>
              <w:numPr>
                <w:ilvl w:val="4"/>
                <w:numId w:val="46"/>
              </w:numPr>
              <w:rPr>
                <w:color w:val="262626" w:themeColor="text1" w:themeTint="D9"/>
                <w:sz w:val="22"/>
                <w:szCs w:val="22"/>
              </w:rPr>
            </w:pPr>
            <w:r w:rsidRPr="00722C2A">
              <w:rPr>
                <w:color w:val="262626" w:themeColor="text1" w:themeTint="D9"/>
                <w:sz w:val="22"/>
                <w:szCs w:val="22"/>
              </w:rPr>
              <w:t>Further thinking on the structure of the working group.</w:t>
            </w:r>
          </w:p>
          <w:p w14:paraId="5EA691BE" w14:textId="5E4D3324" w:rsidR="00722C2A" w:rsidRPr="00722C2A" w:rsidRDefault="00722C2A" w:rsidP="00722C2A">
            <w:pPr>
              <w:pStyle w:val="ListParagraph"/>
              <w:numPr>
                <w:ilvl w:val="4"/>
                <w:numId w:val="46"/>
              </w:numPr>
              <w:rPr>
                <w:color w:val="262626" w:themeColor="text1" w:themeTint="D9"/>
                <w:sz w:val="22"/>
                <w:szCs w:val="22"/>
              </w:rPr>
            </w:pPr>
            <w:r w:rsidRPr="00722C2A">
              <w:rPr>
                <w:color w:val="262626" w:themeColor="text1" w:themeTint="D9"/>
                <w:sz w:val="22"/>
                <w:szCs w:val="22"/>
              </w:rPr>
              <w:t>Send out an email invitation for participation.</w:t>
            </w:r>
          </w:p>
          <w:p w14:paraId="41CF4582" w14:textId="3608B491" w:rsidR="00550240" w:rsidRPr="004F78BF" w:rsidRDefault="006769B0" w:rsidP="006769B0">
            <w:pPr>
              <w:pStyle w:val="ListParagraph"/>
              <w:numPr>
                <w:ilvl w:val="0"/>
                <w:numId w:val="46"/>
              </w:numPr>
              <w:rPr>
                <w:color w:val="262626" w:themeColor="text1" w:themeTint="D9"/>
                <w:sz w:val="22"/>
                <w:szCs w:val="22"/>
              </w:rPr>
            </w:pPr>
            <w:r w:rsidRPr="004F78BF">
              <w:rPr>
                <w:color w:val="262626" w:themeColor="text1" w:themeTint="D9"/>
                <w:sz w:val="22"/>
                <w:szCs w:val="22"/>
              </w:rPr>
              <w:t>Identify a date for December</w:t>
            </w:r>
          </w:p>
          <w:p w14:paraId="0B788C2B" w14:textId="0E27AF40" w:rsidR="006769B0" w:rsidRDefault="006769B0" w:rsidP="00975A1A">
            <w:pPr>
              <w:pStyle w:val="ListParagraph"/>
              <w:numPr>
                <w:ilvl w:val="1"/>
                <w:numId w:val="46"/>
              </w:numPr>
              <w:rPr>
                <w:color w:val="262626" w:themeColor="text1" w:themeTint="D9"/>
                <w:sz w:val="22"/>
                <w:szCs w:val="22"/>
              </w:rPr>
            </w:pPr>
            <w:r w:rsidRPr="004F78BF">
              <w:rPr>
                <w:color w:val="262626" w:themeColor="text1" w:themeTint="D9"/>
                <w:sz w:val="22"/>
                <w:szCs w:val="22"/>
              </w:rPr>
              <w:t>Items that need to be voted on</w:t>
            </w:r>
            <w:r w:rsidR="00975A1A">
              <w:rPr>
                <w:color w:val="262626" w:themeColor="text1" w:themeTint="D9"/>
                <w:sz w:val="22"/>
                <w:szCs w:val="22"/>
              </w:rPr>
              <w:t xml:space="preserve"> during the annual meeting</w:t>
            </w:r>
            <w:r w:rsidR="00720AD6">
              <w:rPr>
                <w:color w:val="262626" w:themeColor="text1" w:themeTint="D9"/>
                <w:sz w:val="22"/>
                <w:szCs w:val="22"/>
              </w:rPr>
              <w:t xml:space="preserve"> (Natalie)</w:t>
            </w:r>
          </w:p>
          <w:p w14:paraId="5082CBDC" w14:textId="77777777" w:rsidR="00975A1A" w:rsidRPr="00975A1A" w:rsidRDefault="00975A1A" w:rsidP="00975A1A">
            <w:pPr>
              <w:pStyle w:val="ListParagraph"/>
              <w:numPr>
                <w:ilvl w:val="2"/>
                <w:numId w:val="46"/>
              </w:numPr>
              <w:rPr>
                <w:color w:val="262626" w:themeColor="text1" w:themeTint="D9"/>
                <w:sz w:val="22"/>
                <w:szCs w:val="22"/>
              </w:rPr>
            </w:pPr>
            <w:r w:rsidRPr="00975A1A">
              <w:rPr>
                <w:color w:val="262626" w:themeColor="text1" w:themeTint="D9"/>
                <w:sz w:val="22"/>
                <w:szCs w:val="22"/>
              </w:rPr>
              <w:t>Annual Meeting and Charter Amendments</w:t>
            </w:r>
          </w:p>
          <w:p w14:paraId="44D394BB" w14:textId="77777777" w:rsidR="00975A1A" w:rsidRPr="00975A1A" w:rsidRDefault="00975A1A" w:rsidP="00975A1A">
            <w:pPr>
              <w:pStyle w:val="ListParagraph"/>
              <w:numPr>
                <w:ilvl w:val="3"/>
                <w:numId w:val="46"/>
              </w:numPr>
              <w:rPr>
                <w:color w:val="262626" w:themeColor="text1" w:themeTint="D9"/>
                <w:sz w:val="22"/>
                <w:szCs w:val="22"/>
              </w:rPr>
            </w:pPr>
            <w:r w:rsidRPr="00975A1A">
              <w:rPr>
                <w:color w:val="262626" w:themeColor="text1" w:themeTint="D9"/>
                <w:sz w:val="22"/>
                <w:szCs w:val="22"/>
              </w:rPr>
              <w:t>Charter Amendments: Must be part of the annual meeting.</w:t>
            </w:r>
          </w:p>
          <w:p w14:paraId="37A81958" w14:textId="03FDB3A9" w:rsidR="00975A1A" w:rsidRPr="004F78BF" w:rsidRDefault="00975A1A" w:rsidP="00975A1A">
            <w:pPr>
              <w:pStyle w:val="ListParagraph"/>
              <w:numPr>
                <w:ilvl w:val="3"/>
                <w:numId w:val="46"/>
              </w:numPr>
              <w:rPr>
                <w:color w:val="262626" w:themeColor="text1" w:themeTint="D9"/>
                <w:sz w:val="22"/>
                <w:szCs w:val="22"/>
              </w:rPr>
            </w:pPr>
            <w:r w:rsidRPr="00975A1A">
              <w:rPr>
                <w:color w:val="262626" w:themeColor="text1" w:themeTint="D9"/>
                <w:sz w:val="22"/>
                <w:szCs w:val="22"/>
              </w:rPr>
              <w:t>Policy-Related Matters: Can be addressed at any board meeting. Policies related to the charter should be distinguished from other policies that can be voted on by the board</w:t>
            </w:r>
          </w:p>
          <w:p w14:paraId="5D4CC106" w14:textId="2B3FA541" w:rsidR="006769B0" w:rsidRDefault="006769B0" w:rsidP="00975A1A">
            <w:pPr>
              <w:pStyle w:val="ListParagraph"/>
              <w:numPr>
                <w:ilvl w:val="2"/>
                <w:numId w:val="46"/>
              </w:numPr>
              <w:rPr>
                <w:color w:val="262626" w:themeColor="text1" w:themeTint="D9"/>
                <w:sz w:val="22"/>
                <w:szCs w:val="22"/>
              </w:rPr>
            </w:pPr>
            <w:r w:rsidRPr="004F78BF">
              <w:rPr>
                <w:color w:val="262626" w:themeColor="text1" w:themeTint="D9"/>
                <w:sz w:val="22"/>
                <w:szCs w:val="22"/>
              </w:rPr>
              <w:t>Subrecipient Manual</w:t>
            </w:r>
          </w:p>
          <w:p w14:paraId="43B380E2" w14:textId="75208FA0" w:rsidR="00975A1A" w:rsidRDefault="00975A1A" w:rsidP="00975A1A">
            <w:pPr>
              <w:pStyle w:val="ListParagraph"/>
              <w:numPr>
                <w:ilvl w:val="3"/>
                <w:numId w:val="46"/>
              </w:numPr>
              <w:rPr>
                <w:color w:val="262626" w:themeColor="text1" w:themeTint="D9"/>
                <w:sz w:val="22"/>
                <w:szCs w:val="22"/>
              </w:rPr>
            </w:pPr>
            <w:r>
              <w:rPr>
                <w:color w:val="262626" w:themeColor="text1" w:themeTint="D9"/>
                <w:sz w:val="22"/>
                <w:szCs w:val="22"/>
              </w:rPr>
              <w:t>VAWA</w:t>
            </w:r>
          </w:p>
          <w:p w14:paraId="01442D7F" w14:textId="77777777" w:rsidR="00975A1A" w:rsidRPr="00975A1A" w:rsidRDefault="00975A1A" w:rsidP="00975A1A">
            <w:pPr>
              <w:pStyle w:val="ListParagraph"/>
              <w:numPr>
                <w:ilvl w:val="4"/>
                <w:numId w:val="46"/>
              </w:numPr>
              <w:rPr>
                <w:color w:val="262626" w:themeColor="text1" w:themeTint="D9"/>
                <w:sz w:val="22"/>
                <w:szCs w:val="22"/>
              </w:rPr>
            </w:pPr>
            <w:r w:rsidRPr="00975A1A">
              <w:rPr>
                <w:color w:val="262626" w:themeColor="text1" w:themeTint="D9"/>
                <w:sz w:val="22"/>
                <w:szCs w:val="22"/>
              </w:rPr>
              <w:t>Updates to Support VAWA Requirements</w:t>
            </w:r>
          </w:p>
          <w:p w14:paraId="2F921CB5" w14:textId="77777777" w:rsidR="00975A1A" w:rsidRPr="00975A1A" w:rsidRDefault="00975A1A" w:rsidP="00975A1A">
            <w:pPr>
              <w:pStyle w:val="ListParagraph"/>
              <w:numPr>
                <w:ilvl w:val="4"/>
                <w:numId w:val="46"/>
              </w:numPr>
              <w:rPr>
                <w:color w:val="262626" w:themeColor="text1" w:themeTint="D9"/>
                <w:sz w:val="22"/>
                <w:szCs w:val="22"/>
              </w:rPr>
            </w:pPr>
            <w:r w:rsidRPr="00975A1A">
              <w:rPr>
                <w:color w:val="262626" w:themeColor="text1" w:themeTint="D9"/>
                <w:sz w:val="22"/>
                <w:szCs w:val="22"/>
              </w:rPr>
              <w:t>New VAWA Line Item:</w:t>
            </w:r>
          </w:p>
          <w:p w14:paraId="13640EBE" w14:textId="77777777" w:rsidR="00975A1A" w:rsidRPr="00975A1A" w:rsidRDefault="00975A1A" w:rsidP="00975A1A">
            <w:pPr>
              <w:pStyle w:val="ListParagraph"/>
              <w:numPr>
                <w:ilvl w:val="5"/>
                <w:numId w:val="46"/>
              </w:numPr>
              <w:rPr>
                <w:color w:val="262626" w:themeColor="text1" w:themeTint="D9"/>
                <w:sz w:val="22"/>
                <w:szCs w:val="22"/>
              </w:rPr>
            </w:pPr>
            <w:r w:rsidRPr="00975A1A">
              <w:rPr>
                <w:color w:val="262626" w:themeColor="text1" w:themeTint="D9"/>
                <w:sz w:val="22"/>
                <w:szCs w:val="22"/>
              </w:rPr>
              <w:t>Eligible Costs: Assisting with moving costs, travel costs, security deposits, utilities, housing fees, case management, housing navigation, and technology to make units safe (e.g., cameras, internet services, doorbell ring cameras).</w:t>
            </w:r>
          </w:p>
          <w:p w14:paraId="00965CD7" w14:textId="2F66B3E5" w:rsidR="00975A1A" w:rsidRPr="00975A1A" w:rsidRDefault="00975A1A" w:rsidP="00975A1A">
            <w:pPr>
              <w:pStyle w:val="ListParagraph"/>
              <w:numPr>
                <w:ilvl w:val="5"/>
                <w:numId w:val="46"/>
              </w:numPr>
              <w:rPr>
                <w:color w:val="262626" w:themeColor="text1" w:themeTint="D9"/>
                <w:sz w:val="22"/>
                <w:szCs w:val="22"/>
              </w:rPr>
            </w:pPr>
            <w:r w:rsidRPr="00975A1A">
              <w:rPr>
                <w:color w:val="262626" w:themeColor="text1" w:themeTint="D9"/>
                <w:sz w:val="22"/>
                <w:szCs w:val="22"/>
              </w:rPr>
              <w:t xml:space="preserve">Applicability: Not limited to DV-specific programs like </w:t>
            </w:r>
            <w:proofErr w:type="spellStart"/>
            <w:r w:rsidRPr="00975A1A">
              <w:rPr>
                <w:color w:val="262626" w:themeColor="text1" w:themeTint="D9"/>
                <w:sz w:val="22"/>
                <w:szCs w:val="22"/>
              </w:rPr>
              <w:t>Sal</w:t>
            </w:r>
            <w:r>
              <w:rPr>
                <w:color w:val="262626" w:themeColor="text1" w:themeTint="D9"/>
                <w:sz w:val="22"/>
                <w:szCs w:val="22"/>
              </w:rPr>
              <w:t>asin</w:t>
            </w:r>
            <w:proofErr w:type="spellEnd"/>
            <w:r w:rsidRPr="00975A1A">
              <w:rPr>
                <w:color w:val="262626" w:themeColor="text1" w:themeTint="D9"/>
                <w:sz w:val="22"/>
                <w:szCs w:val="22"/>
              </w:rPr>
              <w:t>; applies to all beds. Supports emergency moves for DV survivors.</w:t>
            </w:r>
          </w:p>
          <w:p w14:paraId="7D32E1B6" w14:textId="6C640B23" w:rsidR="00975A1A" w:rsidRDefault="00975A1A" w:rsidP="00975A1A">
            <w:pPr>
              <w:pStyle w:val="ListParagraph"/>
              <w:numPr>
                <w:ilvl w:val="4"/>
                <w:numId w:val="46"/>
              </w:numPr>
              <w:rPr>
                <w:color w:val="262626" w:themeColor="text1" w:themeTint="D9"/>
                <w:sz w:val="22"/>
                <w:szCs w:val="22"/>
              </w:rPr>
            </w:pPr>
            <w:r w:rsidRPr="00975A1A">
              <w:rPr>
                <w:color w:val="262626" w:themeColor="text1" w:themeTint="D9"/>
                <w:sz w:val="22"/>
                <w:szCs w:val="22"/>
              </w:rPr>
              <w:t>Budget</w:t>
            </w:r>
            <w:r>
              <w:t xml:space="preserve"> </w:t>
            </w:r>
            <w:r w:rsidRPr="00975A1A">
              <w:rPr>
                <w:color w:val="262626" w:themeColor="text1" w:themeTint="D9"/>
                <w:sz w:val="22"/>
                <w:szCs w:val="22"/>
              </w:rPr>
              <w:t>Integration: Appears in renewal applications and can be included in budget amendments.</w:t>
            </w:r>
          </w:p>
          <w:p w14:paraId="1E730EC3" w14:textId="049CAD37" w:rsidR="00975A1A" w:rsidRPr="00975A1A" w:rsidRDefault="00975A1A" w:rsidP="00975A1A">
            <w:pPr>
              <w:pStyle w:val="ListParagraph"/>
              <w:numPr>
                <w:ilvl w:val="4"/>
                <w:numId w:val="46"/>
              </w:numPr>
              <w:rPr>
                <w:color w:val="262626" w:themeColor="text1" w:themeTint="D9"/>
                <w:sz w:val="22"/>
                <w:szCs w:val="22"/>
              </w:rPr>
            </w:pPr>
            <w:r w:rsidRPr="00975A1A">
              <w:rPr>
                <w:color w:val="262626" w:themeColor="text1" w:themeTint="D9"/>
                <w:sz w:val="22"/>
                <w:szCs w:val="22"/>
              </w:rPr>
              <w:t>Concerns</w:t>
            </w:r>
            <w:r>
              <w:rPr>
                <w:color w:val="262626" w:themeColor="text1" w:themeTint="D9"/>
                <w:sz w:val="22"/>
                <w:szCs w:val="22"/>
              </w:rPr>
              <w:t>:</w:t>
            </w:r>
          </w:p>
          <w:p w14:paraId="3F0A1353" w14:textId="77777777" w:rsidR="00975A1A" w:rsidRPr="00975A1A" w:rsidRDefault="00975A1A" w:rsidP="00975A1A">
            <w:pPr>
              <w:pStyle w:val="ListParagraph"/>
              <w:numPr>
                <w:ilvl w:val="5"/>
                <w:numId w:val="46"/>
              </w:numPr>
              <w:rPr>
                <w:color w:val="262626" w:themeColor="text1" w:themeTint="D9"/>
                <w:sz w:val="22"/>
                <w:szCs w:val="22"/>
              </w:rPr>
            </w:pPr>
            <w:r w:rsidRPr="00975A1A">
              <w:rPr>
                <w:color w:val="262626" w:themeColor="text1" w:themeTint="D9"/>
                <w:sz w:val="22"/>
                <w:szCs w:val="22"/>
              </w:rPr>
              <w:t>Form Distribution: Regular distribution of forms and templates for policies is crucial to avoid last-minute issues and ensure compliance.</w:t>
            </w:r>
          </w:p>
          <w:p w14:paraId="550C3BBE" w14:textId="4940C10B" w:rsidR="00975A1A" w:rsidRPr="00975A1A" w:rsidRDefault="00975A1A" w:rsidP="00975A1A">
            <w:pPr>
              <w:pStyle w:val="ListParagraph"/>
              <w:numPr>
                <w:ilvl w:val="5"/>
                <w:numId w:val="46"/>
              </w:numPr>
              <w:rPr>
                <w:color w:val="262626" w:themeColor="text1" w:themeTint="D9"/>
                <w:sz w:val="22"/>
                <w:szCs w:val="22"/>
              </w:rPr>
            </w:pPr>
            <w:r w:rsidRPr="00975A1A">
              <w:rPr>
                <w:color w:val="262626" w:themeColor="text1" w:themeTint="D9"/>
                <w:sz w:val="22"/>
                <w:szCs w:val="22"/>
              </w:rPr>
              <w:t>VAWA Grant Queries: Clarification provided on why VAWA is included in grant applications.</w:t>
            </w:r>
          </w:p>
          <w:p w14:paraId="6932900D" w14:textId="07611584" w:rsidR="006769B0" w:rsidRPr="004F78BF" w:rsidRDefault="004F78BF" w:rsidP="00975A1A">
            <w:pPr>
              <w:pStyle w:val="ListParagraph"/>
              <w:numPr>
                <w:ilvl w:val="2"/>
                <w:numId w:val="46"/>
              </w:numPr>
              <w:rPr>
                <w:color w:val="262626" w:themeColor="text1" w:themeTint="D9"/>
                <w:sz w:val="22"/>
                <w:szCs w:val="22"/>
              </w:rPr>
            </w:pPr>
            <w:r w:rsidRPr="004F78BF">
              <w:rPr>
                <w:color w:val="262626" w:themeColor="text1" w:themeTint="D9"/>
                <w:sz w:val="22"/>
                <w:szCs w:val="22"/>
              </w:rPr>
              <w:t>Board Slate</w:t>
            </w:r>
          </w:p>
        </w:tc>
      </w:tr>
      <w:tr w:rsidR="005E58C5" w:rsidRPr="005E58C5" w14:paraId="1C164992" w14:textId="77777777" w:rsidTr="004F78BF">
        <w:trPr>
          <w:trHeight w:val="537"/>
          <w:jc w:val="center"/>
        </w:trPr>
        <w:tc>
          <w:tcPr>
            <w:tcW w:w="10135" w:type="dxa"/>
          </w:tcPr>
          <w:p w14:paraId="0CFE8A8F" w14:textId="77777777" w:rsidR="00550240" w:rsidRPr="004F78BF" w:rsidRDefault="00550240" w:rsidP="002412EA">
            <w:pPr>
              <w:pStyle w:val="ListNumber"/>
              <w:rPr>
                <w:color w:val="262626" w:themeColor="text1" w:themeTint="D9"/>
                <w:sz w:val="22"/>
                <w:szCs w:val="22"/>
              </w:rPr>
            </w:pPr>
            <w:r w:rsidRPr="004F78BF">
              <w:rPr>
                <w:color w:val="262626" w:themeColor="text1" w:themeTint="D9"/>
                <w:sz w:val="22"/>
                <w:szCs w:val="22"/>
              </w:rPr>
              <w:lastRenderedPageBreak/>
              <w:t xml:space="preserve"> </w:t>
            </w:r>
            <w:sdt>
              <w:sdtPr>
                <w:rPr>
                  <w:color w:val="262626" w:themeColor="text1" w:themeTint="D9"/>
                  <w:sz w:val="22"/>
                  <w:szCs w:val="22"/>
                </w:rPr>
                <w:alias w:val="Adjournment:"/>
                <w:tag w:val="Adjournment:"/>
                <w:id w:val="-377632383"/>
                <w:placeholder>
                  <w:docPart w:val="DC8314661C754936B3EDF0521B240A9D"/>
                </w:placeholder>
                <w:temporary/>
                <w:showingPlcHdr/>
                <w15:appearance w15:val="hidden"/>
              </w:sdtPr>
              <w:sdtEndPr/>
              <w:sdtContent>
                <w:r w:rsidRPr="004F78BF">
                  <w:rPr>
                    <w:color w:val="262626" w:themeColor="text1" w:themeTint="D9"/>
                    <w:sz w:val="22"/>
                    <w:szCs w:val="22"/>
                  </w:rPr>
                  <w:t>Adjournment</w:t>
                </w:r>
              </w:sdtContent>
            </w:sdt>
          </w:p>
        </w:tc>
      </w:tr>
      <w:tr w:rsidR="005E58C5" w:rsidRPr="005E58C5" w14:paraId="14F7E17E" w14:textId="77777777" w:rsidTr="004F78BF">
        <w:trPr>
          <w:trHeight w:val="614"/>
          <w:jc w:val="center"/>
        </w:trPr>
        <w:tc>
          <w:tcPr>
            <w:tcW w:w="10135" w:type="dxa"/>
          </w:tcPr>
          <w:tbl>
            <w:tblPr>
              <w:tblStyle w:val="Style1"/>
              <w:tblpPr w:leftFromText="180" w:rightFromText="180" w:vertAnchor="text" w:horzAnchor="margin" w:tblpXSpec="right" w:tblpY="244"/>
              <w:tblOverlap w:val="never"/>
              <w:tblW w:w="0" w:type="auto"/>
              <w:tblLook w:val="04A0" w:firstRow="1" w:lastRow="0" w:firstColumn="1" w:lastColumn="0" w:noHBand="0" w:noVBand="1"/>
            </w:tblPr>
            <w:tblGrid>
              <w:gridCol w:w="589"/>
              <w:gridCol w:w="2453"/>
            </w:tblGrid>
            <w:tr w:rsidR="00722C2A" w:rsidRPr="0069112D" w14:paraId="484E58E5" w14:textId="77777777" w:rsidTr="00722C2A">
              <w:trPr>
                <w:trHeight w:val="293"/>
              </w:trPr>
              <w:tc>
                <w:tcPr>
                  <w:tcW w:w="589" w:type="dxa"/>
                </w:tcPr>
                <w:p w14:paraId="7F7D3FC2" w14:textId="77777777" w:rsidR="00722C2A" w:rsidRPr="005E58C5" w:rsidRDefault="00722C2A" w:rsidP="00722C2A">
                  <w:pPr>
                    <w:pStyle w:val="LocationDateTime"/>
                    <w:framePr w:wrap="auto" w:vAnchor="margin" w:xAlign="left" w:yAlign="inline"/>
                    <w:spacing w:before="0" w:after="60"/>
                    <w:ind w:left="0" w:firstLine="0"/>
                    <w:rPr>
                      <w:rStyle w:val="Emphasis"/>
                      <w:color w:val="262626" w:themeColor="text1" w:themeTint="D9"/>
                    </w:rPr>
                  </w:pPr>
                  <w:r w:rsidRPr="005E58C5">
                    <w:rPr>
                      <w:noProof/>
                      <w:color w:val="262626" w:themeColor="text1" w:themeTint="D9"/>
                    </w:rPr>
                    <w:drawing>
                      <wp:inline distT="0" distB="0" distL="0" distR="0" wp14:anchorId="74374DDF" wp14:editId="08B357A1">
                        <wp:extent cx="137160" cy="137160"/>
                        <wp:effectExtent l="0" t="0" r="0" b="0"/>
                        <wp:docPr id="1744137849" name="Graphic 8"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37849" name="Graphic 1744137849" descr="Hom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p>
              </w:tc>
              <w:tc>
                <w:tcPr>
                  <w:tcW w:w="2453" w:type="dxa"/>
                </w:tcPr>
                <w:p w14:paraId="0303EAAB" w14:textId="77777777" w:rsidR="00722C2A" w:rsidRPr="00B055BF" w:rsidRDefault="00722C2A" w:rsidP="00722C2A">
                  <w:pPr>
                    <w:pStyle w:val="LocationDateTime"/>
                    <w:framePr w:wrap="auto" w:vAnchor="margin" w:xAlign="left" w:yAlign="inline"/>
                    <w:spacing w:before="0" w:after="60"/>
                    <w:ind w:left="0" w:firstLine="0"/>
                    <w:rPr>
                      <w:rFonts w:ascii="Source Sans Pro" w:hAnsi="Source Sans Pro"/>
                      <w:color w:val="262626" w:themeColor="text1" w:themeTint="D9"/>
                    </w:rPr>
                  </w:pPr>
                  <w:sdt>
                    <w:sdtPr>
                      <w:rPr>
                        <w:rStyle w:val="Emphasis"/>
                        <w:rFonts w:ascii="Source Sans Pro" w:hAnsi="Source Sans Pro"/>
                        <w:color w:val="262626" w:themeColor="text1" w:themeTint="D9"/>
                      </w:rPr>
                      <w:id w:val="-29731479"/>
                      <w:placeholder>
                        <w:docPart w:val="A529050EF04444A9AE33B1E02DE84840"/>
                      </w:placeholder>
                      <w:temporary/>
                      <w:showingPlcHdr/>
                      <w15:appearance w15:val="hidden"/>
                    </w:sdtPr>
                    <w:sdtContent>
                      <w:r w:rsidRPr="00B055BF">
                        <w:rPr>
                          <w:rStyle w:val="Emphasis"/>
                          <w:rFonts w:ascii="Source Sans Pro" w:hAnsi="Source Sans Pro"/>
                          <w:color w:val="262626" w:themeColor="text1" w:themeTint="D9"/>
                        </w:rPr>
                        <w:t>Location:</w:t>
                      </w:r>
                    </w:sdtContent>
                  </w:sdt>
                  <w:r w:rsidRPr="00B055BF">
                    <w:rPr>
                      <w:rFonts w:ascii="Source Sans Pro" w:hAnsi="Source Sans Pro"/>
                      <w:color w:val="262626" w:themeColor="text1" w:themeTint="D9"/>
                    </w:rPr>
                    <w:t xml:space="preserve"> </w:t>
                  </w:r>
                  <w:sdt>
                    <w:sdtPr>
                      <w:rPr>
                        <w:rFonts w:ascii="Source Sans Pro" w:hAnsi="Source Sans Pro"/>
                        <w:color w:val="262626" w:themeColor="text1" w:themeTint="D9"/>
                      </w:rPr>
                      <w:id w:val="261876375"/>
                      <w:placeholder>
                        <w:docPart w:val="E01BE7EB2CFA4716A8F6F427522F0333"/>
                      </w:placeholder>
                      <w15:appearance w15:val="hidden"/>
                    </w:sdtPr>
                    <w:sdtContent>
                      <w:r>
                        <w:rPr>
                          <w:rFonts w:ascii="Source Sans Pro" w:hAnsi="Source Sans Pro"/>
                          <w:color w:val="262626" w:themeColor="text1" w:themeTint="D9"/>
                        </w:rPr>
                        <w:t>Zoom</w:t>
                      </w:r>
                    </w:sdtContent>
                  </w:sdt>
                </w:p>
              </w:tc>
            </w:tr>
            <w:tr w:rsidR="00722C2A" w:rsidRPr="0069112D" w14:paraId="403FB0CF" w14:textId="77777777" w:rsidTr="00722C2A">
              <w:trPr>
                <w:trHeight w:val="293"/>
              </w:trPr>
              <w:tc>
                <w:tcPr>
                  <w:tcW w:w="589" w:type="dxa"/>
                </w:tcPr>
                <w:p w14:paraId="00B51A92" w14:textId="77777777" w:rsidR="00722C2A" w:rsidRPr="005E58C5" w:rsidRDefault="00722C2A" w:rsidP="00722C2A">
                  <w:pPr>
                    <w:pStyle w:val="LocationDateTime"/>
                    <w:framePr w:wrap="auto" w:vAnchor="margin" w:xAlign="left" w:yAlign="inline"/>
                    <w:spacing w:before="0" w:after="60"/>
                    <w:ind w:left="0" w:firstLine="0"/>
                    <w:rPr>
                      <w:color w:val="262626" w:themeColor="text1" w:themeTint="D9"/>
                    </w:rPr>
                  </w:pPr>
                  <w:r w:rsidRPr="005E58C5">
                    <w:rPr>
                      <w:noProof/>
                      <w:color w:val="262626" w:themeColor="text1" w:themeTint="D9"/>
                    </w:rPr>
                    <w:drawing>
                      <wp:inline distT="0" distB="0" distL="0" distR="0" wp14:anchorId="63357974" wp14:editId="1581394D">
                        <wp:extent cx="137160" cy="137160"/>
                        <wp:effectExtent l="0" t="0" r="0" b="0"/>
                        <wp:docPr id="1717617012" name="Graphic 9"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17012" name="Graphic 1717617012" descr="Daily calendar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tc>
              <w:tc>
                <w:tcPr>
                  <w:tcW w:w="2453" w:type="dxa"/>
                </w:tcPr>
                <w:p w14:paraId="3EC90132" w14:textId="77777777" w:rsidR="00722C2A" w:rsidRPr="00B055BF" w:rsidRDefault="00722C2A" w:rsidP="00722C2A">
                  <w:pPr>
                    <w:pStyle w:val="LocationDateTime"/>
                    <w:framePr w:wrap="auto" w:vAnchor="margin" w:xAlign="left" w:yAlign="inline"/>
                    <w:spacing w:before="0" w:after="60"/>
                    <w:ind w:left="0" w:firstLine="0"/>
                    <w:rPr>
                      <w:rFonts w:ascii="Source Sans Pro" w:hAnsi="Source Sans Pro"/>
                      <w:color w:val="262626" w:themeColor="text1" w:themeTint="D9"/>
                    </w:rPr>
                  </w:pPr>
                  <w:sdt>
                    <w:sdtPr>
                      <w:rPr>
                        <w:rStyle w:val="Emphasis"/>
                        <w:rFonts w:ascii="Source Sans Pro" w:hAnsi="Source Sans Pro"/>
                        <w:color w:val="262626" w:themeColor="text1" w:themeTint="D9"/>
                      </w:rPr>
                      <w:id w:val="-986088832"/>
                      <w:placeholder>
                        <w:docPart w:val="AED45E5D5F824A1DB0F1085923AC6538"/>
                      </w:placeholder>
                      <w:temporary/>
                      <w:showingPlcHdr/>
                      <w15:appearance w15:val="hidden"/>
                    </w:sdtPr>
                    <w:sdtContent>
                      <w:r w:rsidRPr="00B055BF">
                        <w:rPr>
                          <w:rStyle w:val="Emphasis"/>
                          <w:rFonts w:ascii="Source Sans Pro" w:hAnsi="Source Sans Pro"/>
                          <w:color w:val="262626" w:themeColor="text1" w:themeTint="D9"/>
                        </w:rPr>
                        <w:t>Date:</w:t>
                      </w:r>
                    </w:sdtContent>
                  </w:sdt>
                  <w:r w:rsidRPr="00B055BF">
                    <w:rPr>
                      <w:rFonts w:ascii="Source Sans Pro" w:hAnsi="Source Sans Pro"/>
                      <w:color w:val="262626" w:themeColor="text1" w:themeTint="D9"/>
                    </w:rPr>
                    <w:t xml:space="preserve"> </w:t>
                  </w:r>
                  <w:sdt>
                    <w:sdtPr>
                      <w:rPr>
                        <w:rFonts w:ascii="Source Sans Pro" w:hAnsi="Source Sans Pro"/>
                        <w:color w:val="262626" w:themeColor="text1" w:themeTint="D9"/>
                      </w:rPr>
                      <w:id w:val="-297070296"/>
                      <w:placeholder>
                        <w:docPart w:val="27B70305C7184C12B8811F371C5D4FFD"/>
                      </w:placeholder>
                      <w15:appearance w15:val="hidden"/>
                    </w:sdtPr>
                    <w:sdtContent>
                      <w:r>
                        <w:rPr>
                          <w:rFonts w:ascii="Source Sans Pro" w:hAnsi="Source Sans Pro"/>
                          <w:color w:val="262626" w:themeColor="text1" w:themeTint="D9"/>
                        </w:rPr>
                        <w:t>10/18/2024</w:t>
                      </w:r>
                    </w:sdtContent>
                  </w:sdt>
                </w:p>
              </w:tc>
            </w:tr>
            <w:tr w:rsidR="00722C2A" w:rsidRPr="007644FC" w14:paraId="480B4A89" w14:textId="77777777" w:rsidTr="00722C2A">
              <w:trPr>
                <w:trHeight w:val="293"/>
              </w:trPr>
              <w:tc>
                <w:tcPr>
                  <w:tcW w:w="589" w:type="dxa"/>
                </w:tcPr>
                <w:p w14:paraId="666ECBBD" w14:textId="77777777" w:rsidR="00722C2A" w:rsidRPr="005E58C5" w:rsidRDefault="00722C2A" w:rsidP="00722C2A">
                  <w:pPr>
                    <w:pStyle w:val="LocationDateTime"/>
                    <w:framePr w:wrap="auto" w:vAnchor="margin" w:xAlign="left" w:yAlign="inline"/>
                    <w:spacing w:before="0" w:after="60"/>
                    <w:ind w:left="0" w:firstLine="0"/>
                    <w:rPr>
                      <w:color w:val="262626" w:themeColor="text1" w:themeTint="D9"/>
                    </w:rPr>
                  </w:pPr>
                  <w:r w:rsidRPr="005E58C5">
                    <w:rPr>
                      <w:noProof/>
                      <w:color w:val="262626" w:themeColor="text1" w:themeTint="D9"/>
                    </w:rPr>
                    <w:drawing>
                      <wp:inline distT="0" distB="0" distL="0" distR="0" wp14:anchorId="197FF081" wp14:editId="5C3A3ACF">
                        <wp:extent cx="137160" cy="137160"/>
                        <wp:effectExtent l="0" t="0" r="0" b="0"/>
                        <wp:docPr id="274554322" name="Graphic 10"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54322" name="Graphic 274554322" descr="Stopwatch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137160" cy="137160"/>
                                </a:xfrm>
                                <a:prstGeom prst="rect">
                                  <a:avLst/>
                                </a:prstGeom>
                              </pic:spPr>
                            </pic:pic>
                          </a:graphicData>
                        </a:graphic>
                      </wp:inline>
                    </w:drawing>
                  </w:r>
                </w:p>
              </w:tc>
              <w:tc>
                <w:tcPr>
                  <w:tcW w:w="2453" w:type="dxa"/>
                </w:tcPr>
                <w:p w14:paraId="438B09FF" w14:textId="77777777" w:rsidR="00722C2A" w:rsidRPr="00B055BF" w:rsidRDefault="00722C2A" w:rsidP="00722C2A">
                  <w:pPr>
                    <w:pStyle w:val="LocationDateTime"/>
                    <w:framePr w:wrap="auto" w:vAnchor="margin" w:xAlign="left" w:yAlign="inline"/>
                    <w:spacing w:before="0" w:after="60"/>
                    <w:ind w:left="0" w:firstLine="0"/>
                    <w:rPr>
                      <w:rFonts w:ascii="Source Sans Pro" w:hAnsi="Source Sans Pro"/>
                      <w:color w:val="262626" w:themeColor="text1" w:themeTint="D9"/>
                    </w:rPr>
                  </w:pPr>
                  <w:sdt>
                    <w:sdtPr>
                      <w:rPr>
                        <w:rStyle w:val="Emphasis"/>
                        <w:rFonts w:ascii="Source Sans Pro" w:hAnsi="Source Sans Pro"/>
                        <w:color w:val="262626" w:themeColor="text1" w:themeTint="D9"/>
                      </w:rPr>
                      <w:id w:val="-428504731"/>
                      <w:placeholder>
                        <w:docPart w:val="17D3C5BC89834F49B38896B928058502"/>
                      </w:placeholder>
                      <w:temporary/>
                      <w:showingPlcHdr/>
                      <w15:appearance w15:val="hidden"/>
                    </w:sdtPr>
                    <w:sdtContent>
                      <w:r w:rsidRPr="00B055BF">
                        <w:rPr>
                          <w:rStyle w:val="Emphasis"/>
                          <w:rFonts w:ascii="Source Sans Pro" w:hAnsi="Source Sans Pro"/>
                          <w:color w:val="262626" w:themeColor="text1" w:themeTint="D9"/>
                        </w:rPr>
                        <w:t>Time:</w:t>
                      </w:r>
                    </w:sdtContent>
                  </w:sdt>
                  <w:r w:rsidRPr="00B055BF">
                    <w:rPr>
                      <w:rFonts w:ascii="Source Sans Pro" w:hAnsi="Source Sans Pro"/>
                      <w:color w:val="262626" w:themeColor="text1" w:themeTint="D9"/>
                    </w:rPr>
                    <w:t xml:space="preserve"> </w:t>
                  </w:r>
                  <w:sdt>
                    <w:sdtPr>
                      <w:rPr>
                        <w:rFonts w:ascii="Source Sans Pro" w:hAnsi="Source Sans Pro"/>
                        <w:color w:val="262626" w:themeColor="text1" w:themeTint="D9"/>
                      </w:rPr>
                      <w:id w:val="-1782635515"/>
                      <w:placeholder>
                        <w:docPart w:val="552AE8DB43C344C8819469DFD5CABAAA"/>
                      </w:placeholder>
                      <w:showingPlcHdr/>
                      <w15:appearance w15:val="hidden"/>
                    </w:sdtPr>
                    <w:sdtContent>
                      <w:r w:rsidRPr="002B7D65">
                        <w:t xml:space="preserve">2:00 PM </w:t>
                      </w:r>
                    </w:sdtContent>
                  </w:sdt>
                </w:p>
              </w:tc>
            </w:tr>
          </w:tbl>
          <w:p w14:paraId="1E1133AB" w14:textId="796AD097" w:rsidR="00550240" w:rsidRPr="005E58C5" w:rsidRDefault="00550240" w:rsidP="007671DD">
            <w:pPr>
              <w:ind w:left="0"/>
              <w:rPr>
                <w:color w:val="262626" w:themeColor="text1" w:themeTint="D9"/>
              </w:rPr>
            </w:pPr>
          </w:p>
        </w:tc>
      </w:tr>
      <w:tr w:rsidR="005E58C5" w:rsidRPr="005E58C5" w14:paraId="7F4731F1" w14:textId="77777777" w:rsidTr="004F78BF">
        <w:trPr>
          <w:trHeight w:val="614"/>
          <w:jc w:val="center"/>
        </w:trPr>
        <w:tc>
          <w:tcPr>
            <w:tcW w:w="10135" w:type="dxa"/>
          </w:tcPr>
          <w:p w14:paraId="0492655C" w14:textId="7112099E" w:rsidR="00550240" w:rsidRPr="005E58C5" w:rsidRDefault="00550240" w:rsidP="007671DD">
            <w:pPr>
              <w:ind w:left="0"/>
              <w:rPr>
                <w:color w:val="262626" w:themeColor="text1" w:themeTint="D9"/>
              </w:rPr>
            </w:pPr>
          </w:p>
        </w:tc>
      </w:tr>
      <w:tr w:rsidR="005E58C5" w:rsidRPr="005E58C5" w14:paraId="510EBA8E" w14:textId="77777777" w:rsidTr="004F78BF">
        <w:trPr>
          <w:trHeight w:val="614"/>
          <w:jc w:val="center"/>
        </w:trPr>
        <w:tc>
          <w:tcPr>
            <w:tcW w:w="10135" w:type="dxa"/>
          </w:tcPr>
          <w:p w14:paraId="6953DB3E" w14:textId="5C07E2A4" w:rsidR="00550240" w:rsidRPr="005E58C5" w:rsidRDefault="00550240" w:rsidP="004F78BF">
            <w:pPr>
              <w:ind w:left="0"/>
              <w:rPr>
                <w:color w:val="262626" w:themeColor="text1" w:themeTint="D9"/>
              </w:rPr>
            </w:pPr>
          </w:p>
        </w:tc>
      </w:tr>
      <w:tr w:rsidR="00B81A76" w:rsidRPr="005E58C5" w14:paraId="5295BF65" w14:textId="77777777" w:rsidTr="004F78BF">
        <w:trPr>
          <w:trHeight w:val="1228"/>
          <w:jc w:val="center"/>
        </w:trPr>
        <w:tc>
          <w:tcPr>
            <w:tcW w:w="10135" w:type="dxa"/>
          </w:tcPr>
          <w:p w14:paraId="3D17BC0B" w14:textId="77777777" w:rsidR="00B81A76" w:rsidRPr="005E58C5" w:rsidRDefault="00B81A76" w:rsidP="00B81A76">
            <w:pPr>
              <w:pStyle w:val="LocationDateTime"/>
              <w:framePr w:wrap="auto" w:vAnchor="margin" w:xAlign="left" w:yAlign="inline"/>
              <w:spacing w:before="0" w:after="60"/>
              <w:ind w:left="0" w:firstLine="0"/>
              <w:rPr>
                <w:noProof/>
                <w:color w:val="262626" w:themeColor="text1" w:themeTint="D9"/>
              </w:rPr>
            </w:pPr>
          </w:p>
        </w:tc>
      </w:tr>
    </w:tbl>
    <w:p w14:paraId="7F4F95FD" w14:textId="77777777" w:rsidR="0025604B" w:rsidRPr="00B81A76" w:rsidRDefault="0025604B" w:rsidP="004F78BF">
      <w:pPr>
        <w:spacing w:before="0" w:after="0"/>
        <w:ind w:left="0"/>
        <w:rPr>
          <w:sz w:val="6"/>
          <w:szCs w:val="12"/>
        </w:rPr>
      </w:pPr>
    </w:p>
    <w:sectPr w:rsidR="0025604B" w:rsidRPr="00B81A76" w:rsidSect="00B81A76">
      <w:footerReference w:type="first" r:id="rId19"/>
      <w:pgSz w:w="12240" w:h="15840" w:code="1"/>
      <w:pgMar w:top="1152" w:right="720" w:bottom="288"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8CB4" w14:textId="77777777" w:rsidR="006C2442" w:rsidRDefault="006C2442" w:rsidP="001E7D29">
      <w:pPr>
        <w:spacing w:after="0" w:line="240" w:lineRule="auto"/>
      </w:pPr>
      <w:r>
        <w:separator/>
      </w:r>
    </w:p>
  </w:endnote>
  <w:endnote w:type="continuationSeparator" w:id="0">
    <w:p w14:paraId="7FB5A1CB" w14:textId="77777777" w:rsidR="006C2442" w:rsidRDefault="006C2442"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A169" w14:textId="77777777" w:rsidR="001629FF" w:rsidRPr="00B81A76" w:rsidRDefault="001629FF" w:rsidP="00B81A76">
    <w:pPr>
      <w:pStyle w:val="LocationDateTime"/>
      <w:framePr w:wrap="auto" w:vAnchor="margin" w:xAlign="left" w:yAlign="inline"/>
      <w:spacing w:before="0"/>
      <w:ind w:left="0" w:firstLine="0"/>
      <w:rPr>
        <w:rFonts w:asciiTheme="minorHAnsi" w:hAnsiTheme="minorHAnsi"/>
        <w:b/>
        <w:iCs/>
        <w:color w:val="000000" w:themeColor="text1"/>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3461" w14:textId="77777777" w:rsidR="006C2442" w:rsidRDefault="006C2442" w:rsidP="001E7D29">
      <w:pPr>
        <w:spacing w:after="0" w:line="240" w:lineRule="auto"/>
      </w:pPr>
      <w:r>
        <w:separator/>
      </w:r>
    </w:p>
  </w:footnote>
  <w:footnote w:type="continuationSeparator" w:id="0">
    <w:p w14:paraId="0FE8BC03" w14:textId="77777777" w:rsidR="006C2442" w:rsidRDefault="006C2442"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alt="Stopwatch" style="width:8.75pt;height:10.8pt;visibility:visible" o:bullet="t">
        <v:imagedata r:id="rId1" o:title="" cropleft="-6805f" cropright="-5014f"/>
      </v:shape>
    </w:pict>
  </w:numPicBullet>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A991"/>
    <w:multiLevelType w:val="multilevel"/>
    <w:tmpl w:val="A09631B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1FEA796F"/>
    <w:multiLevelType w:val="hybridMultilevel"/>
    <w:tmpl w:val="B152380A"/>
    <w:lvl w:ilvl="0" w:tplc="14346BBA">
      <w:start w:val="1"/>
      <w:numFmt w:val="decimal"/>
      <w:lvlText w:val="%1."/>
      <w:lvlJc w:val="left"/>
      <w:pPr>
        <w:ind w:left="1008"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FE44B34"/>
    <w:multiLevelType w:val="hybridMultilevel"/>
    <w:tmpl w:val="A5D21258"/>
    <w:lvl w:ilvl="0" w:tplc="14346BBA">
      <w:start w:val="1"/>
      <w:numFmt w:val="decimal"/>
      <w:lvlText w:val="%1."/>
      <w:lvlJc w:val="left"/>
      <w:pPr>
        <w:ind w:left="1008" w:hanging="360"/>
      </w:pPr>
      <w:rPr>
        <w:rFonts w:asciiTheme="minorHAnsi" w:eastAsia="Times New Roman" w:hAnsiTheme="minorHAnsi" w:cs="Times New Roman"/>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40856772"/>
    <w:multiLevelType w:val="multilevel"/>
    <w:tmpl w:val="2464721A"/>
    <w:lvl w:ilvl="0">
      <w:start w:val="1"/>
      <w:numFmt w:val="upperRoman"/>
      <w:pStyle w:val="ListNumber"/>
      <w:lvlText w:val="%1."/>
      <w:lvlJc w:val="right"/>
      <w:pPr>
        <w:ind w:left="173" w:hanging="173"/>
      </w:pPr>
      <w:rPr>
        <w:rFonts w:ascii="Source Sans Pro" w:hAnsi="Source Sans Pro" w:hint="default"/>
        <w:b/>
        <w:i w:val="0"/>
        <w:color w:val="5B8F8E" w:themeColor="accent3"/>
        <w:sz w:val="20"/>
        <w:szCs w:val="20"/>
      </w:rPr>
    </w:lvl>
    <w:lvl w:ilvl="1">
      <w:start w:val="1"/>
      <w:numFmt w:val="lowerLetter"/>
      <w:pStyle w:val="ListNumber2"/>
      <w:lvlText w:val="%2)"/>
      <w:lvlJc w:val="left"/>
      <w:pPr>
        <w:ind w:left="720" w:hanging="588"/>
      </w:pPr>
      <w:rPr>
        <w:rFonts w:hint="default"/>
        <w:b w:val="0"/>
        <w:i w:val="0"/>
        <w:sz w:val="18"/>
        <w:szCs w:val="18"/>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6"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15:restartNumberingAfterBreak="0">
    <w:nsid w:val="5E651F0C"/>
    <w:multiLevelType w:val="hybridMultilevel"/>
    <w:tmpl w:val="7BB68584"/>
    <w:lvl w:ilvl="0" w:tplc="14346BBA">
      <w:start w:val="1"/>
      <w:numFmt w:val="decimal"/>
      <w:lvlText w:val="%1."/>
      <w:lvlJc w:val="left"/>
      <w:pPr>
        <w:ind w:left="1008"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2"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9"/>
  </w:num>
  <w:num w:numId="2">
    <w:abstractNumId w:val="21"/>
  </w:num>
  <w:num w:numId="3">
    <w:abstractNumId w:val="22"/>
  </w:num>
  <w:num w:numId="4">
    <w:abstractNumId w:val="13"/>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0"/>
  </w:num>
  <w:num w:numId="18">
    <w:abstractNumId w:val="17"/>
  </w:num>
  <w:num w:numId="19">
    <w:abstractNumId w:val="16"/>
  </w:num>
  <w:num w:numId="20">
    <w:abstractNumId w:val="15"/>
  </w:num>
  <w:num w:numId="21">
    <w:abstractNumId w:val="24"/>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5"/>
  </w:num>
  <w:num w:numId="26">
    <w:abstractNumId w:val="12"/>
  </w:num>
  <w:num w:numId="27">
    <w:abstractNumId w:val="25"/>
  </w:num>
  <w:num w:numId="28">
    <w:abstractNumId w:val="12"/>
  </w:num>
  <w:num w:numId="29">
    <w:abstractNumId w:val="34"/>
  </w:num>
  <w:num w:numId="30">
    <w:abstractNumId w:val="26"/>
  </w:num>
  <w:num w:numId="31">
    <w:abstractNumId w:val="42"/>
  </w:num>
  <w:num w:numId="32">
    <w:abstractNumId w:val="36"/>
  </w:num>
  <w:num w:numId="33">
    <w:abstractNumId w:val="18"/>
  </w:num>
  <w:num w:numId="34">
    <w:abstractNumId w:val="28"/>
  </w:num>
  <w:num w:numId="35">
    <w:abstractNumId w:val="11"/>
  </w:num>
  <w:num w:numId="36">
    <w:abstractNumId w:val="29"/>
  </w:num>
  <w:num w:numId="37">
    <w:abstractNumId w:val="33"/>
  </w:num>
  <w:num w:numId="38">
    <w:abstractNumId w:val="27"/>
  </w:num>
  <w:num w:numId="39">
    <w:abstractNumId w:val="41"/>
  </w:num>
  <w:num w:numId="40">
    <w:abstractNumId w:val="31"/>
  </w:num>
  <w:num w:numId="41">
    <w:abstractNumId w:val="23"/>
  </w:num>
  <w:num w:numId="42">
    <w:abstractNumId w:val="32"/>
  </w:num>
  <w:num w:numId="43">
    <w:abstractNumId w:val="38"/>
  </w:num>
  <w:num w:numId="44">
    <w:abstractNumId w:val="30"/>
  </w:num>
  <w:num w:numId="45">
    <w:abstractNumId w:val="19"/>
  </w:num>
  <w:num w:numId="46">
    <w:abstractNumId w:val="3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B0"/>
    <w:rsid w:val="0000418E"/>
    <w:rsid w:val="00013062"/>
    <w:rsid w:val="00016839"/>
    <w:rsid w:val="00042FB3"/>
    <w:rsid w:val="00057671"/>
    <w:rsid w:val="00081EEE"/>
    <w:rsid w:val="00084752"/>
    <w:rsid w:val="00086540"/>
    <w:rsid w:val="000C67C2"/>
    <w:rsid w:val="000D445D"/>
    <w:rsid w:val="000F4987"/>
    <w:rsid w:val="000F65EC"/>
    <w:rsid w:val="00103670"/>
    <w:rsid w:val="00110BBD"/>
    <w:rsid w:val="0011573E"/>
    <w:rsid w:val="0012634B"/>
    <w:rsid w:val="001269DE"/>
    <w:rsid w:val="00131DC2"/>
    <w:rsid w:val="00140DAE"/>
    <w:rsid w:val="0015180F"/>
    <w:rsid w:val="001629FF"/>
    <w:rsid w:val="001746FC"/>
    <w:rsid w:val="00193653"/>
    <w:rsid w:val="00195758"/>
    <w:rsid w:val="001A6AC0"/>
    <w:rsid w:val="001B0FF8"/>
    <w:rsid w:val="001C329C"/>
    <w:rsid w:val="001E7D29"/>
    <w:rsid w:val="00222713"/>
    <w:rsid w:val="00223113"/>
    <w:rsid w:val="002360CC"/>
    <w:rsid w:val="002404F5"/>
    <w:rsid w:val="002412EA"/>
    <w:rsid w:val="0025604B"/>
    <w:rsid w:val="00275260"/>
    <w:rsid w:val="00276FA1"/>
    <w:rsid w:val="00285B87"/>
    <w:rsid w:val="00286F41"/>
    <w:rsid w:val="00291B4A"/>
    <w:rsid w:val="002B7D65"/>
    <w:rsid w:val="002C3D7E"/>
    <w:rsid w:val="002E4F42"/>
    <w:rsid w:val="002F76DA"/>
    <w:rsid w:val="00301C1B"/>
    <w:rsid w:val="00320B87"/>
    <w:rsid w:val="0032131A"/>
    <w:rsid w:val="003310BF"/>
    <w:rsid w:val="00333DF8"/>
    <w:rsid w:val="00352B99"/>
    <w:rsid w:val="00357641"/>
    <w:rsid w:val="003603AA"/>
    <w:rsid w:val="00360B6E"/>
    <w:rsid w:val="00361DEE"/>
    <w:rsid w:val="003725DD"/>
    <w:rsid w:val="00394EF4"/>
    <w:rsid w:val="003A1CB3"/>
    <w:rsid w:val="003C2FD8"/>
    <w:rsid w:val="003E5EB5"/>
    <w:rsid w:val="003F3B8D"/>
    <w:rsid w:val="00410612"/>
    <w:rsid w:val="00411F8B"/>
    <w:rsid w:val="004203B0"/>
    <w:rsid w:val="004230D9"/>
    <w:rsid w:val="00450670"/>
    <w:rsid w:val="004701E1"/>
    <w:rsid w:val="004724BD"/>
    <w:rsid w:val="00477352"/>
    <w:rsid w:val="00491C23"/>
    <w:rsid w:val="004B5C09"/>
    <w:rsid w:val="004E227E"/>
    <w:rsid w:val="004F78BF"/>
    <w:rsid w:val="00500DD1"/>
    <w:rsid w:val="00501A3B"/>
    <w:rsid w:val="00521AE3"/>
    <w:rsid w:val="00535B54"/>
    <w:rsid w:val="00550240"/>
    <w:rsid w:val="00554276"/>
    <w:rsid w:val="00564D17"/>
    <w:rsid w:val="00564FAB"/>
    <w:rsid w:val="00570173"/>
    <w:rsid w:val="00580F93"/>
    <w:rsid w:val="0058743F"/>
    <w:rsid w:val="005B14B5"/>
    <w:rsid w:val="005D3902"/>
    <w:rsid w:val="005D4AE1"/>
    <w:rsid w:val="005E0ED9"/>
    <w:rsid w:val="005E58C5"/>
    <w:rsid w:val="005F25B0"/>
    <w:rsid w:val="00616B41"/>
    <w:rsid w:val="00620AE8"/>
    <w:rsid w:val="0064628C"/>
    <w:rsid w:val="0065214E"/>
    <w:rsid w:val="00655EE2"/>
    <w:rsid w:val="006769B0"/>
    <w:rsid w:val="00680296"/>
    <w:rsid w:val="00681DB3"/>
    <w:rsid w:val="006853BC"/>
    <w:rsid w:val="00687389"/>
    <w:rsid w:val="0069112D"/>
    <w:rsid w:val="006928C1"/>
    <w:rsid w:val="006B4F05"/>
    <w:rsid w:val="006C2442"/>
    <w:rsid w:val="006C3A18"/>
    <w:rsid w:val="006D5463"/>
    <w:rsid w:val="006E015E"/>
    <w:rsid w:val="006F03D4"/>
    <w:rsid w:val="006F4149"/>
    <w:rsid w:val="00700B1F"/>
    <w:rsid w:val="00720AD6"/>
    <w:rsid w:val="00722C2A"/>
    <w:rsid w:val="007257E9"/>
    <w:rsid w:val="00740105"/>
    <w:rsid w:val="00744B1E"/>
    <w:rsid w:val="00746F86"/>
    <w:rsid w:val="00756AD4"/>
    <w:rsid w:val="00756D9C"/>
    <w:rsid w:val="007619BD"/>
    <w:rsid w:val="007644FC"/>
    <w:rsid w:val="007671DD"/>
    <w:rsid w:val="0076788C"/>
    <w:rsid w:val="00771C24"/>
    <w:rsid w:val="00781863"/>
    <w:rsid w:val="00792701"/>
    <w:rsid w:val="007D5836"/>
    <w:rsid w:val="007F34A4"/>
    <w:rsid w:val="00815563"/>
    <w:rsid w:val="008240DA"/>
    <w:rsid w:val="008429E5"/>
    <w:rsid w:val="00856108"/>
    <w:rsid w:val="00867EA4"/>
    <w:rsid w:val="00880C14"/>
    <w:rsid w:val="00897D88"/>
    <w:rsid w:val="008A0319"/>
    <w:rsid w:val="008A54F6"/>
    <w:rsid w:val="008D0732"/>
    <w:rsid w:val="008D43E9"/>
    <w:rsid w:val="008E3C0E"/>
    <w:rsid w:val="008E421A"/>
    <w:rsid w:val="008E476B"/>
    <w:rsid w:val="008F0F63"/>
    <w:rsid w:val="0090127E"/>
    <w:rsid w:val="00917A95"/>
    <w:rsid w:val="00927C63"/>
    <w:rsid w:val="00932F50"/>
    <w:rsid w:val="0094637B"/>
    <w:rsid w:val="0095578D"/>
    <w:rsid w:val="00955A78"/>
    <w:rsid w:val="00975A1A"/>
    <w:rsid w:val="009921B8"/>
    <w:rsid w:val="009A0894"/>
    <w:rsid w:val="009D4984"/>
    <w:rsid w:val="009D6901"/>
    <w:rsid w:val="009E69B3"/>
    <w:rsid w:val="009F4E19"/>
    <w:rsid w:val="00A07662"/>
    <w:rsid w:val="00A1006B"/>
    <w:rsid w:val="00A21B71"/>
    <w:rsid w:val="00A25111"/>
    <w:rsid w:val="00A3439E"/>
    <w:rsid w:val="00A37F9E"/>
    <w:rsid w:val="00A40085"/>
    <w:rsid w:val="00A42901"/>
    <w:rsid w:val="00A45D07"/>
    <w:rsid w:val="00A47DF6"/>
    <w:rsid w:val="00A60E11"/>
    <w:rsid w:val="00A63D35"/>
    <w:rsid w:val="00A63F46"/>
    <w:rsid w:val="00A9231C"/>
    <w:rsid w:val="00AA08D7"/>
    <w:rsid w:val="00AA2532"/>
    <w:rsid w:val="00AC72FB"/>
    <w:rsid w:val="00AD5222"/>
    <w:rsid w:val="00AE1F88"/>
    <w:rsid w:val="00AE361F"/>
    <w:rsid w:val="00AE5370"/>
    <w:rsid w:val="00B055BF"/>
    <w:rsid w:val="00B247A9"/>
    <w:rsid w:val="00B37506"/>
    <w:rsid w:val="00B435B5"/>
    <w:rsid w:val="00B565D8"/>
    <w:rsid w:val="00B5779A"/>
    <w:rsid w:val="00B64D24"/>
    <w:rsid w:val="00B7147D"/>
    <w:rsid w:val="00B75CFC"/>
    <w:rsid w:val="00B81A76"/>
    <w:rsid w:val="00B853F9"/>
    <w:rsid w:val="00B86655"/>
    <w:rsid w:val="00B92231"/>
    <w:rsid w:val="00BA2CE6"/>
    <w:rsid w:val="00BB018B"/>
    <w:rsid w:val="00BC51A2"/>
    <w:rsid w:val="00BD1747"/>
    <w:rsid w:val="00BD2B06"/>
    <w:rsid w:val="00BE367F"/>
    <w:rsid w:val="00BE7306"/>
    <w:rsid w:val="00C14973"/>
    <w:rsid w:val="00C1643D"/>
    <w:rsid w:val="00C261A9"/>
    <w:rsid w:val="00C37C36"/>
    <w:rsid w:val="00C41FEA"/>
    <w:rsid w:val="00C42793"/>
    <w:rsid w:val="00C43ECD"/>
    <w:rsid w:val="00C47362"/>
    <w:rsid w:val="00C601ED"/>
    <w:rsid w:val="00CA47D3"/>
    <w:rsid w:val="00CC2681"/>
    <w:rsid w:val="00CE5A5C"/>
    <w:rsid w:val="00D04100"/>
    <w:rsid w:val="00D14CC6"/>
    <w:rsid w:val="00D31AB7"/>
    <w:rsid w:val="00D50D23"/>
    <w:rsid w:val="00D512BB"/>
    <w:rsid w:val="00D53571"/>
    <w:rsid w:val="00DA3B1A"/>
    <w:rsid w:val="00DC6078"/>
    <w:rsid w:val="00DC79AD"/>
    <w:rsid w:val="00DD2075"/>
    <w:rsid w:val="00DF2868"/>
    <w:rsid w:val="00E03FFF"/>
    <w:rsid w:val="00E172AA"/>
    <w:rsid w:val="00E557A0"/>
    <w:rsid w:val="00E63579"/>
    <w:rsid w:val="00E907BC"/>
    <w:rsid w:val="00EA23A5"/>
    <w:rsid w:val="00EB2FAB"/>
    <w:rsid w:val="00EC0675"/>
    <w:rsid w:val="00EE659A"/>
    <w:rsid w:val="00EF6435"/>
    <w:rsid w:val="00F03FBE"/>
    <w:rsid w:val="00F10F6B"/>
    <w:rsid w:val="00F23697"/>
    <w:rsid w:val="00F362F6"/>
    <w:rsid w:val="00F36BB7"/>
    <w:rsid w:val="00F51B5C"/>
    <w:rsid w:val="00F87EAA"/>
    <w:rsid w:val="00F92B25"/>
    <w:rsid w:val="00F93D79"/>
    <w:rsid w:val="00F961FE"/>
    <w:rsid w:val="00FB3809"/>
    <w:rsid w:val="00FD6CAB"/>
    <w:rsid w:val="00FE3FC8"/>
    <w:rsid w:val="00FE6B6C"/>
    <w:rsid w:val="00FF1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65"/>
    <w:pPr>
      <w:spacing w:before="120"/>
      <w:ind w:left="288"/>
    </w:pPr>
    <w:rPr>
      <w:color w:val="000000" w:themeColor="text1"/>
      <w:sz w:val="18"/>
    </w:rPr>
  </w:style>
  <w:style w:type="paragraph" w:styleId="Heading1">
    <w:name w:val="heading 1"/>
    <w:basedOn w:val="Normal"/>
    <w:uiPriority w:val="9"/>
    <w:qFormat/>
    <w:rsid w:val="002B7D65"/>
    <w:pPr>
      <w:keepNext/>
      <w:spacing w:before="0" w:after="0"/>
      <w:ind w:left="0"/>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301C1B"/>
    <w:pPr>
      <w:numPr>
        <w:numId w:val="40"/>
      </w:numPr>
      <w:ind w:left="288" w:firstLine="0"/>
    </w:pPr>
    <w:rPr>
      <w:b/>
      <w:caps/>
      <w:sz w:val="20"/>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styleId="Emphasis">
    <w:name w:val="Emphasis"/>
    <w:basedOn w:val="DefaultParagraphFont"/>
    <w:uiPriority w:val="15"/>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ind w:left="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B81A76"/>
    <w:pPr>
      <w:numPr>
        <w:ilvl w:val="1"/>
        <w:numId w:val="40"/>
      </w:numPr>
      <w:ind w:left="950"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3062"/>
    <w:pPr>
      <w:spacing w:after="0" w:line="240" w:lineRule="auto"/>
    </w:pPr>
    <w:tblPr>
      <w:tblStyleRowBandSize w:val="1"/>
      <w:tblStyleColBandSize w:val="1"/>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rsid w:val="002B7D65"/>
    <w:pPr>
      <w:framePr w:wrap="around" w:vAnchor="page" w:hAnchor="text" w:xAlign="right" w:y="318"/>
      <w:spacing w:after="0" w:line="312" w:lineRule="auto"/>
      <w:ind w:left="432" w:hanging="432"/>
    </w:pPr>
    <w:rPr>
      <w:rFonts w:asciiTheme="majorHAnsi" w:hAnsiTheme="majorHAnsi"/>
      <w:color w:val="auto"/>
    </w:rPr>
  </w:style>
  <w:style w:type="table" w:customStyle="1" w:styleId="Style1">
    <w:name w:val="Style1"/>
    <w:basedOn w:val="TableNormal"/>
    <w:uiPriority w:val="99"/>
    <w:rsid w:val="007644FC"/>
    <w:pPr>
      <w:spacing w:after="0" w:line="240" w:lineRule="auto"/>
      <w:ind w:left="0"/>
    </w:pPr>
    <w:rPr>
      <w:sz w:val="20"/>
    </w:rPr>
    <w:tblPr/>
  </w:style>
  <w:style w:type="table" w:customStyle="1" w:styleId="Style2">
    <w:name w:val="Style2"/>
    <w:basedOn w:val="TableNormal"/>
    <w:uiPriority w:val="99"/>
    <w:rsid w:val="006B4F05"/>
    <w:pPr>
      <w:spacing w:after="0" w:line="240" w:lineRule="auto"/>
      <w:ind w:left="0"/>
    </w:pPr>
    <w:tblPr/>
    <w:tblStylePr w:type="firstRow">
      <w:rPr>
        <w:rFonts w:asciiTheme="majorHAnsi" w:hAnsiTheme="majorHAnsi"/>
        <w:b/>
        <w:i w:val="0"/>
        <w:caps/>
        <w:smallCaps w:val="0"/>
        <w:spacing w:val="20"/>
        <w:sz w:val="48"/>
      </w:rPr>
    </w:tblStylePr>
  </w:style>
  <w:style w:type="paragraph" w:customStyle="1" w:styleId="Subheading">
    <w:name w:val="Subheading"/>
    <w:basedOn w:val="Normal"/>
    <w:qFormat/>
    <w:rsid w:val="003F3B8D"/>
    <w:pPr>
      <w:framePr w:hSpace="180" w:wrap="around" w:vAnchor="page" w:hAnchor="margin" w:xAlign="center" w:y="2501"/>
      <w:spacing w:after="0" w:line="240" w:lineRule="auto"/>
      <w:ind w:left="0"/>
    </w:pPr>
    <w:rPr>
      <w:color w:val="2D4747" w:themeColor="accent3" w:themeShade="80"/>
      <w:sz w:val="24"/>
    </w:rPr>
  </w:style>
  <w:style w:type="paragraph" w:customStyle="1" w:styleId="Compact">
    <w:name w:val="Compact"/>
    <w:basedOn w:val="BodyText"/>
    <w:qFormat/>
    <w:rsid w:val="0090127E"/>
    <w:pPr>
      <w:spacing w:before="36" w:after="36" w:line="240" w:lineRule="auto"/>
      <w:ind w:left="0"/>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us02web.zoom.us/j/89513503278?pwd=3Wbaf6nygMlmhPxxn5uZCbtly2vUll.1"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iaz\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582FD2DA845F9A2EEB4AFDD4448DF"/>
        <w:category>
          <w:name w:val="General"/>
          <w:gallery w:val="placeholder"/>
        </w:category>
        <w:types>
          <w:type w:val="bbPlcHdr"/>
        </w:types>
        <w:behaviors>
          <w:behavior w:val="content"/>
        </w:behaviors>
        <w:guid w:val="{510FD7F8-F3E5-45A3-85F6-2EC78E0951C6}"/>
      </w:docPartPr>
      <w:docPartBody>
        <w:p w:rsidR="006F3716" w:rsidRDefault="003676DE">
          <w:pPr>
            <w:pStyle w:val="3BD582FD2DA845F9A2EEB4AFDD4448DF"/>
          </w:pPr>
          <w:r w:rsidRPr="002B7D65">
            <w:t>Meeting Agenda</w:t>
          </w:r>
        </w:p>
      </w:docPartBody>
    </w:docPart>
    <w:docPart>
      <w:docPartPr>
        <w:name w:val="DC8314661C754936B3EDF0521B240A9D"/>
        <w:category>
          <w:name w:val="General"/>
          <w:gallery w:val="placeholder"/>
        </w:category>
        <w:types>
          <w:type w:val="bbPlcHdr"/>
        </w:types>
        <w:behaviors>
          <w:behavior w:val="content"/>
        </w:behaviors>
        <w:guid w:val="{88B0E94D-EE5A-488A-900F-A1BDDD3DED2F}"/>
      </w:docPartPr>
      <w:docPartBody>
        <w:p w:rsidR="006F3716" w:rsidRDefault="003676DE">
          <w:pPr>
            <w:pStyle w:val="DC8314661C754936B3EDF0521B240A9D"/>
          </w:pPr>
          <w:r w:rsidRPr="005E58C5">
            <w:rPr>
              <w:color w:val="262626" w:themeColor="text1" w:themeTint="D9"/>
              <w:szCs w:val="16"/>
            </w:rPr>
            <w:t>Adjournment</w:t>
          </w:r>
        </w:p>
      </w:docPartBody>
    </w:docPart>
    <w:docPart>
      <w:docPartPr>
        <w:name w:val="A529050EF04444A9AE33B1E02DE84840"/>
        <w:category>
          <w:name w:val="General"/>
          <w:gallery w:val="placeholder"/>
        </w:category>
        <w:types>
          <w:type w:val="bbPlcHdr"/>
        </w:types>
        <w:behaviors>
          <w:behavior w:val="content"/>
        </w:behaviors>
        <w:guid w:val="{D86A603D-78A4-46F1-B7F0-B66EFE1FD7C8}"/>
      </w:docPartPr>
      <w:docPartBody>
        <w:p w:rsidR="00000000" w:rsidRDefault="0028299E" w:rsidP="0028299E">
          <w:pPr>
            <w:pStyle w:val="A529050EF04444A9AE33B1E02DE84840"/>
          </w:pPr>
          <w:r w:rsidRPr="00B055BF">
            <w:rPr>
              <w:rStyle w:val="Emphasis"/>
              <w:rFonts w:ascii="Source Sans Pro" w:hAnsi="Source Sans Pro"/>
              <w:color w:val="262626" w:themeColor="text1" w:themeTint="D9"/>
            </w:rPr>
            <w:t>Location:</w:t>
          </w:r>
        </w:p>
      </w:docPartBody>
    </w:docPart>
    <w:docPart>
      <w:docPartPr>
        <w:name w:val="E01BE7EB2CFA4716A8F6F427522F0333"/>
        <w:category>
          <w:name w:val="General"/>
          <w:gallery w:val="placeholder"/>
        </w:category>
        <w:types>
          <w:type w:val="bbPlcHdr"/>
        </w:types>
        <w:behaviors>
          <w:behavior w:val="content"/>
        </w:behaviors>
        <w:guid w:val="{858ED389-F68D-4643-817D-AA0F400068EA}"/>
      </w:docPartPr>
      <w:docPartBody>
        <w:p w:rsidR="00000000" w:rsidRDefault="0028299E" w:rsidP="0028299E">
          <w:pPr>
            <w:pStyle w:val="E01BE7EB2CFA4716A8F6F427522F0333"/>
          </w:pPr>
          <w:r w:rsidRPr="002B7D65">
            <w:t xml:space="preserve"> Clubhouse </w:t>
          </w:r>
        </w:p>
      </w:docPartBody>
    </w:docPart>
    <w:docPart>
      <w:docPartPr>
        <w:name w:val="AED45E5D5F824A1DB0F1085923AC6538"/>
        <w:category>
          <w:name w:val="General"/>
          <w:gallery w:val="placeholder"/>
        </w:category>
        <w:types>
          <w:type w:val="bbPlcHdr"/>
        </w:types>
        <w:behaviors>
          <w:behavior w:val="content"/>
        </w:behaviors>
        <w:guid w:val="{F7CE6D5A-A0D4-49B5-B305-9E000DAC8732}"/>
      </w:docPartPr>
      <w:docPartBody>
        <w:p w:rsidR="00000000" w:rsidRDefault="0028299E" w:rsidP="0028299E">
          <w:pPr>
            <w:pStyle w:val="AED45E5D5F824A1DB0F1085923AC6538"/>
          </w:pPr>
          <w:r w:rsidRPr="00B055BF">
            <w:rPr>
              <w:rStyle w:val="Emphasis"/>
              <w:rFonts w:ascii="Source Sans Pro" w:hAnsi="Source Sans Pro"/>
              <w:color w:val="262626" w:themeColor="text1" w:themeTint="D9"/>
            </w:rPr>
            <w:t>Date:</w:t>
          </w:r>
        </w:p>
      </w:docPartBody>
    </w:docPart>
    <w:docPart>
      <w:docPartPr>
        <w:name w:val="27B70305C7184C12B8811F371C5D4FFD"/>
        <w:category>
          <w:name w:val="General"/>
          <w:gallery w:val="placeholder"/>
        </w:category>
        <w:types>
          <w:type w:val="bbPlcHdr"/>
        </w:types>
        <w:behaviors>
          <w:behavior w:val="content"/>
        </w:behaviors>
        <w:guid w:val="{AD2530DF-5E62-48C3-AC7B-0AF3393436C9}"/>
      </w:docPartPr>
      <w:docPartBody>
        <w:p w:rsidR="00000000" w:rsidRDefault="0028299E" w:rsidP="0028299E">
          <w:pPr>
            <w:pStyle w:val="27B70305C7184C12B8811F371C5D4FFD"/>
          </w:pPr>
          <w:r w:rsidRPr="002B7D65">
            <w:t>1/16/23</w:t>
          </w:r>
        </w:p>
      </w:docPartBody>
    </w:docPart>
    <w:docPart>
      <w:docPartPr>
        <w:name w:val="17D3C5BC89834F49B38896B928058502"/>
        <w:category>
          <w:name w:val="General"/>
          <w:gallery w:val="placeholder"/>
        </w:category>
        <w:types>
          <w:type w:val="bbPlcHdr"/>
        </w:types>
        <w:behaviors>
          <w:behavior w:val="content"/>
        </w:behaviors>
        <w:guid w:val="{F70B2ECA-F084-4476-A8A1-C90013F8AAF1}"/>
      </w:docPartPr>
      <w:docPartBody>
        <w:p w:rsidR="00000000" w:rsidRDefault="0028299E" w:rsidP="0028299E">
          <w:pPr>
            <w:pStyle w:val="17D3C5BC89834F49B38896B928058502"/>
          </w:pPr>
          <w:r w:rsidRPr="00B055BF">
            <w:rPr>
              <w:rStyle w:val="Emphasis"/>
              <w:rFonts w:ascii="Source Sans Pro" w:hAnsi="Source Sans Pro"/>
              <w:color w:val="262626" w:themeColor="text1" w:themeTint="D9"/>
            </w:rPr>
            <w:t>Time:</w:t>
          </w:r>
        </w:p>
      </w:docPartBody>
    </w:docPart>
    <w:docPart>
      <w:docPartPr>
        <w:name w:val="552AE8DB43C344C8819469DFD5CABAAA"/>
        <w:category>
          <w:name w:val="General"/>
          <w:gallery w:val="placeholder"/>
        </w:category>
        <w:types>
          <w:type w:val="bbPlcHdr"/>
        </w:types>
        <w:behaviors>
          <w:behavior w:val="content"/>
        </w:behaviors>
        <w:guid w:val="{41EAE9A7-F655-456D-8493-3C14058DCA8B}"/>
      </w:docPartPr>
      <w:docPartBody>
        <w:p w:rsidR="00000000" w:rsidRDefault="0028299E" w:rsidP="0028299E">
          <w:pPr>
            <w:pStyle w:val="552AE8DB43C344C8819469DFD5CABAAA"/>
          </w:pPr>
          <w:r w:rsidRPr="002B7D65">
            <w:t xml:space="preserve">2:00 PM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B0"/>
    <w:rsid w:val="000C69C9"/>
    <w:rsid w:val="0028299E"/>
    <w:rsid w:val="002E5AE0"/>
    <w:rsid w:val="003676DE"/>
    <w:rsid w:val="006162B0"/>
    <w:rsid w:val="006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582FD2DA845F9A2EEB4AFDD4448DF">
    <w:name w:val="3BD582FD2DA845F9A2EEB4AFDD4448DF"/>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DC8314661C754936B3EDF0521B240A9D">
    <w:name w:val="DC8314661C754936B3EDF0521B240A9D"/>
  </w:style>
  <w:style w:type="character" w:styleId="Emphasis">
    <w:name w:val="Emphasis"/>
    <w:basedOn w:val="DefaultParagraphFont"/>
    <w:uiPriority w:val="15"/>
    <w:rsid w:val="0028299E"/>
    <w:rPr>
      <w:rFonts w:asciiTheme="minorHAnsi" w:hAnsiTheme="minorHAnsi" w:cs="Times New Roman"/>
      <w:b/>
      <w:i w:val="0"/>
      <w:iCs/>
      <w:color w:val="FFFFFF" w:themeColor="background1"/>
    </w:rPr>
  </w:style>
  <w:style w:type="paragraph" w:customStyle="1" w:styleId="E91334AB86B94203A402525B46C6A1DC">
    <w:name w:val="E91334AB86B94203A402525B46C6A1DC"/>
    <w:rsid w:val="006162B0"/>
  </w:style>
  <w:style w:type="paragraph" w:customStyle="1" w:styleId="3011EC6DBF6346F1A57E81EC014A1F74">
    <w:name w:val="3011EC6DBF6346F1A57E81EC014A1F74"/>
    <w:rsid w:val="006162B0"/>
  </w:style>
  <w:style w:type="paragraph" w:customStyle="1" w:styleId="8B223A3DFD764F37A64DF4B3DB074E7A">
    <w:name w:val="8B223A3DFD764F37A64DF4B3DB074E7A"/>
    <w:rsid w:val="006162B0"/>
  </w:style>
  <w:style w:type="paragraph" w:customStyle="1" w:styleId="47EB86AF6D154B03A495CDC830BEE2A1">
    <w:name w:val="47EB86AF6D154B03A495CDC830BEE2A1"/>
    <w:rsid w:val="006162B0"/>
  </w:style>
  <w:style w:type="paragraph" w:customStyle="1" w:styleId="114E7A6A836848469604BA0174605206">
    <w:name w:val="114E7A6A836848469604BA0174605206"/>
    <w:rsid w:val="006162B0"/>
  </w:style>
  <w:style w:type="paragraph" w:customStyle="1" w:styleId="8FF62A5D1D3248FC9EE133B9E93AAA79">
    <w:name w:val="8FF62A5D1D3248FC9EE133B9E93AAA79"/>
    <w:rsid w:val="006162B0"/>
  </w:style>
  <w:style w:type="paragraph" w:customStyle="1" w:styleId="A529050EF04444A9AE33B1E02DE84840">
    <w:name w:val="A529050EF04444A9AE33B1E02DE84840"/>
    <w:rsid w:val="0028299E"/>
  </w:style>
  <w:style w:type="paragraph" w:customStyle="1" w:styleId="E01BE7EB2CFA4716A8F6F427522F0333">
    <w:name w:val="E01BE7EB2CFA4716A8F6F427522F0333"/>
    <w:rsid w:val="0028299E"/>
  </w:style>
  <w:style w:type="paragraph" w:customStyle="1" w:styleId="AED45E5D5F824A1DB0F1085923AC6538">
    <w:name w:val="AED45E5D5F824A1DB0F1085923AC6538"/>
    <w:rsid w:val="0028299E"/>
  </w:style>
  <w:style w:type="paragraph" w:customStyle="1" w:styleId="27B70305C7184C12B8811F371C5D4FFD">
    <w:name w:val="27B70305C7184C12B8811F371C5D4FFD"/>
    <w:rsid w:val="0028299E"/>
  </w:style>
  <w:style w:type="paragraph" w:customStyle="1" w:styleId="17D3C5BC89834F49B38896B928058502">
    <w:name w:val="17D3C5BC89834F49B38896B928058502"/>
    <w:rsid w:val="0028299E"/>
  </w:style>
  <w:style w:type="paragraph" w:customStyle="1" w:styleId="552AE8DB43C344C8819469DFD5CABAAA">
    <w:name w:val="552AE8DB43C344C8819469DFD5CABAAA"/>
    <w:rsid w:val="00282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92">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F5A8AF-A5AB-451A-B989-BF38E389E5C3}">
  <ds:schemaRefs>
    <ds:schemaRef ds:uri="http://schemas.openxmlformats.org/officeDocument/2006/bibliography"/>
  </ds:schemaRefs>
</ds:datastoreItem>
</file>

<file path=customXml/itemProps3.xml><?xml version="1.0" encoding="utf-8"?>
<ds:datastoreItem xmlns:ds="http://schemas.openxmlformats.org/officeDocument/2006/customXml" ds:itemID="{64F6FCCB-E538-417A-BB91-C2F7434D818E}">
  <ds:schemaRefs>
    <ds:schemaRef ds:uri="http://schemas.microsoft.com/sharepoint/v3/contenttype/forms"/>
  </ds:schemaRefs>
</ds:datastoreItem>
</file>

<file path=customXml/itemProps4.xml><?xml version="1.0" encoding="utf-8"?>
<ds:datastoreItem xmlns:ds="http://schemas.openxmlformats.org/officeDocument/2006/customXml" ds:itemID="{08D20ADB-CF67-4F9F-B0A3-47284CBD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E803B7-D267-4051-BD18-3E084CC00B2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agenda</Template>
  <TotalTime>0</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2024-10-21T17:34:00Z</dcterms:created>
  <dcterms:modified xsi:type="dcterms:W3CDTF">2024-10-22T13:09:00Z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