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BBAFF" w14:textId="5EFF1DEB" w:rsidR="00C50058" w:rsidRDefault="001135B8">
      <w:r w:rsidRPr="001135B8">
        <w:rPr>
          <w:highlight w:val="yellow"/>
        </w:rPr>
        <w:t>Items for Vote:</w:t>
      </w:r>
    </w:p>
    <w:p w14:paraId="7C2BB688" w14:textId="07364EAA" w:rsidR="001135B8" w:rsidRDefault="001135B8">
      <w:r w:rsidRPr="001135B8">
        <w:rPr>
          <w:b/>
          <w:bCs/>
        </w:rPr>
        <w:t>Changes to the Governance Charter</w:t>
      </w:r>
      <w:r>
        <w:t>:</w:t>
      </w:r>
    </w:p>
    <w:p w14:paraId="1A9D44E9" w14:textId="77777777" w:rsidR="001135B8" w:rsidRPr="001135B8" w:rsidRDefault="001135B8" w:rsidP="001135B8">
      <w:r w:rsidRPr="001135B8">
        <w:rPr>
          <w:b/>
          <w:bCs/>
        </w:rPr>
        <w:t>Key Updates</w:t>
      </w:r>
      <w:r w:rsidRPr="001135B8">
        <w:t>:</w:t>
      </w:r>
    </w:p>
    <w:p w14:paraId="1E696CCC" w14:textId="77777777" w:rsidR="001135B8" w:rsidRPr="001135B8" w:rsidRDefault="001135B8" w:rsidP="001135B8">
      <w:r w:rsidRPr="001135B8">
        <w:t>Annual Member Meetings will be held in the Winter and Spring.</w:t>
      </w:r>
    </w:p>
    <w:p w14:paraId="4D7F92E5" w14:textId="77777777" w:rsidR="001135B8" w:rsidRPr="001135B8" w:rsidRDefault="001135B8" w:rsidP="001135B8">
      <w:r w:rsidRPr="001135B8">
        <w:t>Previously stated “Annual Member Meetings will be held in the fall and spring.”</w:t>
      </w:r>
    </w:p>
    <w:p w14:paraId="32332B4A" w14:textId="77777777" w:rsidR="001135B8" w:rsidRPr="001135B8" w:rsidRDefault="001135B8" w:rsidP="001135B8">
      <w:r w:rsidRPr="001135B8">
        <w:t xml:space="preserve"> The meeting agenda, to include any voting matters, will be distributed at least 7 days of the meeting.</w:t>
      </w:r>
    </w:p>
    <w:p w14:paraId="70109663" w14:textId="77777777" w:rsidR="001135B8" w:rsidRPr="001135B8" w:rsidRDefault="001135B8" w:rsidP="001135B8">
      <w:r w:rsidRPr="001135B8">
        <w:t>Previously stated “The meeting agenda, to include any voting matters, will be distributed at least 10 business days of the meeting.”</w:t>
      </w:r>
    </w:p>
    <w:p w14:paraId="4766525E" w14:textId="77777777" w:rsidR="001135B8" w:rsidRPr="001135B8" w:rsidRDefault="001135B8" w:rsidP="001135B8">
      <w:r w:rsidRPr="001135B8">
        <w:t>The Board membership consists of 16-30 members with some entities afforded permanent seats to the Board, as described below.</w:t>
      </w:r>
    </w:p>
    <w:p w14:paraId="3B72CA79" w14:textId="77777777" w:rsidR="001135B8" w:rsidRPr="001135B8" w:rsidRDefault="001135B8" w:rsidP="001135B8">
      <w:r w:rsidRPr="001135B8">
        <w:t>Previously stated “The Board membership consists of 13-20 members with some entities afforded permanent seats to the Board, as described below.”</w:t>
      </w:r>
    </w:p>
    <w:p w14:paraId="3DCE5421" w14:textId="77777777" w:rsidR="001135B8" w:rsidRPr="001135B8" w:rsidRDefault="001135B8" w:rsidP="001135B8">
      <w:r w:rsidRPr="001135B8">
        <w:t>PLE Action Board and DV Expansion Committee (formerly Workgroup) have been add to the “Standing or Working Committees” list</w:t>
      </w:r>
    </w:p>
    <w:p w14:paraId="2F7E5D77" w14:textId="77777777" w:rsidR="001135B8" w:rsidRPr="001135B8" w:rsidRDefault="001135B8" w:rsidP="001135B8">
      <w:r w:rsidRPr="001135B8">
        <w:t>Previously under “Ad-hoc/Working Groups”</w:t>
      </w:r>
    </w:p>
    <w:p w14:paraId="49748435" w14:textId="156AEB14" w:rsidR="001135B8" w:rsidRDefault="001135B8" w:rsidP="001135B8">
      <w:r w:rsidRPr="001135B8">
        <w:t>DV Expansion Committee has “Roles and Responsibilities” now, where there were none.</w:t>
      </w:r>
    </w:p>
    <w:p w14:paraId="4FF2461B" w14:textId="77777777" w:rsidR="001135B8" w:rsidRPr="001135B8" w:rsidRDefault="001135B8" w:rsidP="001135B8">
      <w:r w:rsidRPr="001135B8">
        <w:t>“Anticipated Focus Areas for New Working Groups in 2024” have been omitted from the updated charter.</w:t>
      </w:r>
    </w:p>
    <w:p w14:paraId="1C785154" w14:textId="77777777" w:rsidR="001135B8" w:rsidRPr="001135B8" w:rsidRDefault="001135B8" w:rsidP="001135B8">
      <w:r w:rsidRPr="001135B8">
        <w:t xml:space="preserve">The CoC will be seeking to apply for a TA Consultant to further enhance the CoC’s Coordinated Entry System, and to provide training to the CoC Staff on completing the required Annual Evaluation of the CoC Coordinated Entry System internally vs hiring externally to complete this task. </w:t>
      </w:r>
    </w:p>
    <w:p w14:paraId="4ED4BCFC" w14:textId="77777777" w:rsidR="001135B8" w:rsidRPr="001135B8" w:rsidRDefault="001135B8" w:rsidP="001135B8">
      <w:r w:rsidRPr="001135B8">
        <w:t>A new section titled “VAWA Requirements” has been added </w:t>
      </w:r>
    </w:p>
    <w:p w14:paraId="41C92C57" w14:textId="17C19C18" w:rsidR="001135B8" w:rsidRDefault="001135B8" w:rsidP="001135B8">
      <w:r w:rsidRPr="001135B8">
        <w:t>The Violence Against Women Act (VAWA), a federal law that was reauthorized in 2022, provides housing protections for persons applying for or living in units subsidized by the federal government who have experienced domestic violence, dating violence, sexual assault, or stalking, to help keep them safe and reduce their likelihood of experiencing homelessness. VAWA applies to the CoC and its Subrecipients. The CoC has developed an Emergency Transfer Plan and Notification forms, which can be found on its website. Additional VAWA resources and technical assistance will be referenced in Subrecipient materials posted to the CoC website, and updates to requirements will be announced in writing to Subrecipient contacts.</w:t>
      </w:r>
    </w:p>
    <w:p w14:paraId="798DF9FD" w14:textId="56BC64BB" w:rsidR="001135B8" w:rsidRDefault="001135B8" w:rsidP="001135B8"/>
    <w:p w14:paraId="147143A9" w14:textId="4DB769BF" w:rsidR="001135B8" w:rsidRDefault="001135B8" w:rsidP="001135B8">
      <w:r w:rsidRPr="001135B8">
        <w:rPr>
          <w:b/>
          <w:bCs/>
        </w:rPr>
        <w:t>Changes to HMIS Charter</w:t>
      </w:r>
      <w:r>
        <w:t>:</w:t>
      </w:r>
    </w:p>
    <w:p w14:paraId="15FD400F" w14:textId="77777777" w:rsidR="001135B8" w:rsidRPr="001135B8" w:rsidRDefault="001135B8" w:rsidP="001135B8">
      <w:r w:rsidRPr="001135B8">
        <w:t>Added mention of the inclusion of HUD VASH data, courtesy of the VA Central Western Massachusetts Health Care</w:t>
      </w:r>
    </w:p>
    <w:p w14:paraId="2F8F32C7" w14:textId="77777777" w:rsidR="001135B8" w:rsidRPr="001135B8" w:rsidRDefault="001135B8" w:rsidP="001135B8">
      <w:r w:rsidRPr="001135B8">
        <w:lastRenderedPageBreak/>
        <w:t>Removed mention of compiling an "Annual Competition Report"</w:t>
      </w:r>
    </w:p>
    <w:p w14:paraId="1060A92B" w14:textId="05271116" w:rsidR="001135B8" w:rsidRDefault="001135B8" w:rsidP="001135B8">
      <w:r w:rsidRPr="001135B8">
        <w:t>Formatting changes, added an index</w:t>
      </w:r>
    </w:p>
    <w:p w14:paraId="46C72400" w14:textId="60BCF7E1" w:rsidR="001135B8" w:rsidRDefault="001135B8" w:rsidP="001135B8"/>
    <w:p w14:paraId="4C7E5172" w14:textId="0EB67D86" w:rsidR="001135B8" w:rsidRDefault="001135B8" w:rsidP="001135B8">
      <w:r w:rsidRPr="001135B8">
        <w:rPr>
          <w:b/>
          <w:bCs/>
        </w:rPr>
        <w:t>Changes to CE Written Standards</w:t>
      </w:r>
      <w:r>
        <w:t>:</w:t>
      </w:r>
    </w:p>
    <w:p w14:paraId="75712AFD" w14:textId="77777777" w:rsidR="001135B8" w:rsidRPr="001135B8" w:rsidRDefault="001135B8" w:rsidP="001135B8">
      <w:r w:rsidRPr="001135B8">
        <w:t>Updates to prioritization of VAWA Emergency Transfers under PSH, RRH, and TH</w:t>
      </w:r>
    </w:p>
    <w:p w14:paraId="118B1D81" w14:textId="77777777" w:rsidR="001135B8" w:rsidRPr="001135B8" w:rsidRDefault="001135B8" w:rsidP="001135B8">
      <w:r w:rsidRPr="001135B8">
        <w:t>Defined who can become a CE Assessor and what requirements must be met</w:t>
      </w:r>
    </w:p>
    <w:p w14:paraId="20F79F6E" w14:textId="77777777" w:rsidR="001135B8" w:rsidRPr="001135B8" w:rsidRDefault="001135B8" w:rsidP="001135B8">
      <w:r w:rsidRPr="001135B8">
        <w:t>Agency representatives</w:t>
      </w:r>
    </w:p>
    <w:p w14:paraId="56ABEFF7" w14:textId="77777777" w:rsidR="001135B8" w:rsidRPr="001135B8" w:rsidRDefault="001135B8" w:rsidP="001135B8">
      <w:r w:rsidRPr="001135B8">
        <w:t>Community ambassadors</w:t>
      </w:r>
    </w:p>
    <w:p w14:paraId="1D21A8A1" w14:textId="77777777" w:rsidR="001135B8" w:rsidRPr="001135B8" w:rsidRDefault="001135B8" w:rsidP="001135B8">
      <w:r w:rsidRPr="001135B8">
        <w:t>Added policies and corrective action steps for CE Assessors that disclose confidential or private information not covered under privacy agreements</w:t>
      </w:r>
    </w:p>
    <w:p w14:paraId="09FA385A" w14:textId="080DD7DB" w:rsidR="001135B8" w:rsidRDefault="001135B8" w:rsidP="001135B8">
      <w:r w:rsidRPr="001135B8">
        <w:t>Minor formatting updates and revised items in the Definitions section</w:t>
      </w:r>
    </w:p>
    <w:p w14:paraId="161EAE59" w14:textId="14B53323" w:rsidR="001135B8" w:rsidRPr="001135B8" w:rsidRDefault="001135B8" w:rsidP="001135B8">
      <w:pPr>
        <w:rPr>
          <w:b/>
          <w:bCs/>
        </w:rPr>
      </w:pPr>
      <w:r w:rsidRPr="001135B8">
        <w:rPr>
          <w:b/>
          <w:bCs/>
        </w:rPr>
        <w:t>2025 Board Slate</w:t>
      </w:r>
    </w:p>
    <w:p w14:paraId="06777479" w14:textId="052A785B" w:rsidR="001135B8" w:rsidRDefault="001135B8" w:rsidP="001135B8">
      <w:r w:rsidRPr="001135B8">
        <w:rPr>
          <w:b/>
          <w:bCs/>
        </w:rPr>
        <w:t>New members</w:t>
      </w:r>
      <w:r>
        <w:t>:</w:t>
      </w:r>
    </w:p>
    <w:p w14:paraId="4957EA6A" w14:textId="3D81BCB0" w:rsidR="001135B8" w:rsidRDefault="001135B8" w:rsidP="001135B8">
      <w:r>
        <w:t>Hampshire County Seat: Elizabeth Plouffe – City of Easthampton</w:t>
      </w:r>
    </w:p>
    <w:p w14:paraId="353088D9" w14:textId="1D5B7F50" w:rsidR="001135B8" w:rsidRDefault="001135B8" w:rsidP="001135B8">
      <w:r>
        <w:t>YAB seat – Jayson Zamboni – Youth Action Board</w:t>
      </w:r>
    </w:p>
    <w:p w14:paraId="5A2FE90B" w14:textId="325FBA52" w:rsidR="001135B8" w:rsidRDefault="001135B8" w:rsidP="001135B8">
      <w:r>
        <w:t>Affordable Housing Developer Seat: Megan McDonough – PV Habitat for Humanity</w:t>
      </w:r>
    </w:p>
    <w:p w14:paraId="1D7BB255" w14:textId="7EDE68F7" w:rsidR="001135B8" w:rsidRDefault="001135B8" w:rsidP="001135B8">
      <w:r>
        <w:t>Shelter Provider Seat – Tim McCarthy – Craigs Doors</w:t>
      </w:r>
    </w:p>
    <w:p w14:paraId="356DCDBB" w14:textId="7F742363" w:rsidR="001135B8" w:rsidRDefault="001135B8" w:rsidP="001135B8">
      <w:r>
        <w:t>Disability Rights Org – Juan Concepcion – Stavros</w:t>
      </w:r>
    </w:p>
    <w:p w14:paraId="0D6CA324" w14:textId="0247A095" w:rsidR="001135B8" w:rsidRDefault="001135B8" w:rsidP="001135B8">
      <w:r w:rsidRPr="001135B8">
        <w:rPr>
          <w:b/>
          <w:bCs/>
        </w:rPr>
        <w:t>Current Openings</w:t>
      </w:r>
      <w:r>
        <w:t>:</w:t>
      </w:r>
    </w:p>
    <w:p w14:paraId="10E8243C" w14:textId="4C7FF1BB" w:rsidR="001135B8" w:rsidRDefault="001135B8" w:rsidP="001135B8">
      <w:r>
        <w:t>Franklin County Rep</w:t>
      </w:r>
    </w:p>
    <w:p w14:paraId="636969A0" w14:textId="35D0E887" w:rsidR="001135B8" w:rsidRDefault="001135B8" w:rsidP="001135B8">
      <w:r>
        <w:t>Affordable Housing Advocate</w:t>
      </w:r>
    </w:p>
    <w:p w14:paraId="2A7558B0" w14:textId="01FF52C1" w:rsidR="001135B8" w:rsidRDefault="001135B8" w:rsidP="001135B8">
      <w:r>
        <w:t>College Rep</w:t>
      </w:r>
    </w:p>
    <w:p w14:paraId="3B166E2A" w14:textId="77777777" w:rsidR="00863A5A" w:rsidRDefault="00863A5A" w:rsidP="001135B8"/>
    <w:p w14:paraId="160F1462" w14:textId="08227AF8" w:rsidR="001135B8" w:rsidRDefault="001135B8" w:rsidP="001135B8">
      <w:r>
        <w:t xml:space="preserve">Visual Changes have been highlighted in </w:t>
      </w:r>
      <w:r w:rsidRPr="00863A5A">
        <w:rPr>
          <w:highlight w:val="green"/>
        </w:rPr>
        <w:t>Green</w:t>
      </w:r>
      <w:r>
        <w:t xml:space="preserve"> to reflect order </w:t>
      </w:r>
      <w:r w:rsidR="00863A5A">
        <w:t xml:space="preserve">changes </w:t>
      </w:r>
      <w:r>
        <w:t xml:space="preserve">as stated in the Governance charter, Board members that have renewed their terms, and </w:t>
      </w:r>
      <w:r w:rsidR="00863A5A">
        <w:t>certain abbreviations or wording that was changed added or omitted</w:t>
      </w:r>
      <w:r>
        <w:t xml:space="preserve">. </w:t>
      </w:r>
    </w:p>
    <w:p w14:paraId="1191CD4B" w14:textId="77777777" w:rsidR="001135B8" w:rsidRDefault="001135B8" w:rsidP="001135B8"/>
    <w:p w14:paraId="3AAA8A1A" w14:textId="77777777" w:rsidR="001135B8" w:rsidRDefault="001135B8" w:rsidP="001135B8"/>
    <w:sectPr w:rsidR="001135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5B8"/>
    <w:rsid w:val="001135B8"/>
    <w:rsid w:val="00863A5A"/>
    <w:rsid w:val="00C50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B02B9"/>
  <w15:chartTrackingRefBased/>
  <w15:docId w15:val="{2BF46E56-43CC-4A39-9DB2-EA142765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Shaundell Diaz</dc:creator>
  <cp:keywords/>
  <dc:description/>
  <cp:lastModifiedBy>Shaundell Diaz</cp:lastModifiedBy>
  <cp:revision>1</cp:revision>
  <dcterms:created xsi:type="dcterms:W3CDTF">2024-12-17T02:43:00Z</dcterms:created>
  <dcterms:modified xsi:type="dcterms:W3CDTF">2024-12-17T02:54:00Z</dcterms:modified>
</cp:coreProperties>
</file>